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5992E015" w:rsidR="00AF1D3F" w:rsidRDefault="00D23BC1" w:rsidP="00AF1D3F">
      <w:pPr>
        <w:pStyle w:val="Title"/>
      </w:pPr>
      <w:bookmarkStart w:id="0" w:name="_GoBack"/>
      <w:bookmarkEnd w:id="0"/>
      <w:r>
        <w:t>Serious Reservations</w:t>
      </w:r>
      <w:r w:rsidR="006B3BD9">
        <w:t>:</w:t>
      </w:r>
      <w:r w:rsidR="00AF1D3F" w:rsidRPr="00B964DA">
        <w:t xml:space="preserve"> The Case for </w:t>
      </w:r>
      <w:r>
        <w:t>Indian Tribal Sovereignty</w:t>
      </w:r>
      <w:r w:rsidR="00422C88">
        <w:t xml:space="preserve"> </w:t>
      </w:r>
    </w:p>
    <w:p w14:paraId="051A9ED5" w14:textId="77777777" w:rsidR="00AF1D3F" w:rsidRPr="003B200A" w:rsidRDefault="00AF1D3F" w:rsidP="00AB642D">
      <w:pPr>
        <w:pStyle w:val="Constructive"/>
        <w:jc w:val="center"/>
      </w:pPr>
      <w:r>
        <w:t xml:space="preserve">By Vance </w:t>
      </w:r>
      <w:proofErr w:type="spellStart"/>
      <w:r>
        <w:t>Trefethen</w:t>
      </w:r>
      <w:proofErr w:type="spellEnd"/>
    </w:p>
    <w:p w14:paraId="3E4949E6" w14:textId="77777777" w:rsidR="004073D4" w:rsidRDefault="00AF1D3F">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4073D4">
        <w:rPr>
          <w:noProof/>
        </w:rPr>
        <w:t>Serious Reservations: The Case for Indian Tribal Sovereignty</w:t>
      </w:r>
      <w:r w:rsidR="004073D4">
        <w:rPr>
          <w:noProof/>
        </w:rPr>
        <w:tab/>
      </w:r>
      <w:r w:rsidR="004073D4">
        <w:rPr>
          <w:noProof/>
        </w:rPr>
        <w:fldChar w:fldCharType="begin"/>
      </w:r>
      <w:r w:rsidR="004073D4">
        <w:rPr>
          <w:noProof/>
        </w:rPr>
        <w:instrText xml:space="preserve"> PAGEREF _Toc304956825 \h </w:instrText>
      </w:r>
      <w:r w:rsidR="004073D4">
        <w:rPr>
          <w:noProof/>
        </w:rPr>
      </w:r>
      <w:r w:rsidR="004073D4">
        <w:rPr>
          <w:noProof/>
        </w:rPr>
        <w:fldChar w:fldCharType="separate"/>
      </w:r>
      <w:r w:rsidR="00BA16AF">
        <w:rPr>
          <w:noProof/>
        </w:rPr>
        <w:t>3</w:t>
      </w:r>
      <w:r w:rsidR="004073D4">
        <w:rPr>
          <w:noProof/>
        </w:rPr>
        <w:fldChar w:fldCharType="end"/>
      </w:r>
    </w:p>
    <w:p w14:paraId="1CA4E322" w14:textId="77777777" w:rsidR="004073D4" w:rsidRDefault="004073D4">
      <w:pPr>
        <w:pStyle w:val="TOC2"/>
        <w:rPr>
          <w:rFonts w:asciiTheme="minorHAnsi" w:eastAsiaTheme="minorEastAsia" w:hAnsiTheme="minorHAnsi" w:cstheme="minorBidi"/>
          <w:noProof/>
          <w:sz w:val="24"/>
          <w:szCs w:val="24"/>
          <w:lang w:eastAsia="ja-JP"/>
        </w:rPr>
      </w:pPr>
      <w:r>
        <w:rPr>
          <w:noProof/>
        </w:rPr>
        <w:t>OBSERVATION 1. We offer the following DEFINITIONS.</w:t>
      </w:r>
      <w:r>
        <w:rPr>
          <w:noProof/>
        </w:rPr>
        <w:tab/>
      </w:r>
      <w:r>
        <w:rPr>
          <w:noProof/>
        </w:rPr>
        <w:fldChar w:fldCharType="begin"/>
      </w:r>
      <w:r>
        <w:rPr>
          <w:noProof/>
        </w:rPr>
        <w:instrText xml:space="preserve"> PAGEREF _Toc304956826 \h </w:instrText>
      </w:r>
      <w:r>
        <w:rPr>
          <w:noProof/>
        </w:rPr>
      </w:r>
      <w:r>
        <w:rPr>
          <w:noProof/>
        </w:rPr>
        <w:fldChar w:fldCharType="separate"/>
      </w:r>
      <w:r w:rsidR="00BA16AF">
        <w:rPr>
          <w:noProof/>
        </w:rPr>
        <w:t>3</w:t>
      </w:r>
      <w:r>
        <w:rPr>
          <w:noProof/>
        </w:rPr>
        <w:fldChar w:fldCharType="end"/>
      </w:r>
    </w:p>
    <w:p w14:paraId="7CAA5C60" w14:textId="77777777" w:rsidR="004073D4" w:rsidRDefault="004073D4">
      <w:pPr>
        <w:pStyle w:val="TOC2"/>
        <w:rPr>
          <w:rFonts w:asciiTheme="minorHAnsi" w:eastAsiaTheme="minorEastAsia" w:hAnsiTheme="minorHAnsi" w:cstheme="minorBidi"/>
          <w:noProof/>
          <w:sz w:val="24"/>
          <w:szCs w:val="24"/>
          <w:lang w:eastAsia="ja-JP"/>
        </w:rPr>
      </w:pPr>
      <w:r>
        <w:rPr>
          <w:noProof/>
        </w:rPr>
        <w:t>OBSERVATION 2.  INHERENCY or the conditions of the Status Quo. One key issue: Limited tribal sovereignty. It plays out in two important FACTS about the jurisdiction of federal courts in Indian country.</w:t>
      </w:r>
      <w:r>
        <w:rPr>
          <w:noProof/>
        </w:rPr>
        <w:tab/>
      </w:r>
      <w:r>
        <w:rPr>
          <w:noProof/>
        </w:rPr>
        <w:fldChar w:fldCharType="begin"/>
      </w:r>
      <w:r>
        <w:rPr>
          <w:noProof/>
        </w:rPr>
        <w:instrText xml:space="preserve"> PAGEREF _Toc304956827 \h </w:instrText>
      </w:r>
      <w:r>
        <w:rPr>
          <w:noProof/>
        </w:rPr>
      </w:r>
      <w:r>
        <w:rPr>
          <w:noProof/>
        </w:rPr>
        <w:fldChar w:fldCharType="separate"/>
      </w:r>
      <w:r w:rsidR="00BA16AF">
        <w:rPr>
          <w:noProof/>
        </w:rPr>
        <w:t>3</w:t>
      </w:r>
      <w:r>
        <w:rPr>
          <w:noProof/>
        </w:rPr>
        <w:fldChar w:fldCharType="end"/>
      </w:r>
    </w:p>
    <w:p w14:paraId="2EA6C497" w14:textId="77777777" w:rsidR="004073D4" w:rsidRDefault="004073D4">
      <w:pPr>
        <w:pStyle w:val="TOC3"/>
        <w:rPr>
          <w:rFonts w:asciiTheme="minorHAnsi" w:eastAsiaTheme="minorEastAsia" w:hAnsiTheme="minorHAnsi" w:cstheme="minorBidi"/>
          <w:noProof/>
          <w:sz w:val="24"/>
          <w:szCs w:val="24"/>
          <w:lang w:eastAsia="ja-JP"/>
        </w:rPr>
      </w:pPr>
      <w:r>
        <w:rPr>
          <w:noProof/>
        </w:rPr>
        <w:t>FACT 1.  Tribal courts have no jurisdiction over non-Indians.</w:t>
      </w:r>
      <w:r>
        <w:rPr>
          <w:noProof/>
        </w:rPr>
        <w:tab/>
      </w:r>
      <w:r>
        <w:rPr>
          <w:noProof/>
        </w:rPr>
        <w:fldChar w:fldCharType="begin"/>
      </w:r>
      <w:r>
        <w:rPr>
          <w:noProof/>
        </w:rPr>
        <w:instrText xml:space="preserve"> PAGEREF _Toc304956828 \h </w:instrText>
      </w:r>
      <w:r>
        <w:rPr>
          <w:noProof/>
        </w:rPr>
      </w:r>
      <w:r>
        <w:rPr>
          <w:noProof/>
        </w:rPr>
        <w:fldChar w:fldCharType="separate"/>
      </w:r>
      <w:r w:rsidR="00BA16AF">
        <w:rPr>
          <w:noProof/>
        </w:rPr>
        <w:t>3</w:t>
      </w:r>
      <w:r>
        <w:rPr>
          <w:noProof/>
        </w:rPr>
        <w:fldChar w:fldCharType="end"/>
      </w:r>
    </w:p>
    <w:p w14:paraId="4ED0961E" w14:textId="77777777" w:rsidR="004073D4" w:rsidRDefault="004073D4">
      <w:pPr>
        <w:pStyle w:val="TOC3"/>
        <w:rPr>
          <w:rFonts w:asciiTheme="minorHAnsi" w:eastAsiaTheme="minorEastAsia" w:hAnsiTheme="minorHAnsi" w:cstheme="minorBidi"/>
          <w:noProof/>
          <w:sz w:val="24"/>
          <w:szCs w:val="24"/>
          <w:lang w:eastAsia="ja-JP"/>
        </w:rPr>
      </w:pPr>
      <w:r>
        <w:rPr>
          <w:noProof/>
        </w:rPr>
        <w:t>FACT 2.  Federal courts have jurisdiction over “major crimes” committed by Indians.</w:t>
      </w:r>
      <w:r>
        <w:rPr>
          <w:noProof/>
        </w:rPr>
        <w:tab/>
      </w:r>
      <w:r>
        <w:rPr>
          <w:noProof/>
        </w:rPr>
        <w:fldChar w:fldCharType="begin"/>
      </w:r>
      <w:r>
        <w:rPr>
          <w:noProof/>
        </w:rPr>
        <w:instrText xml:space="preserve"> PAGEREF _Toc304956829 \h </w:instrText>
      </w:r>
      <w:r>
        <w:rPr>
          <w:noProof/>
        </w:rPr>
      </w:r>
      <w:r>
        <w:rPr>
          <w:noProof/>
        </w:rPr>
        <w:fldChar w:fldCharType="separate"/>
      </w:r>
      <w:r w:rsidR="00BA16AF">
        <w:rPr>
          <w:noProof/>
        </w:rPr>
        <w:t>4</w:t>
      </w:r>
      <w:r>
        <w:rPr>
          <w:noProof/>
        </w:rPr>
        <w:fldChar w:fldCharType="end"/>
      </w:r>
    </w:p>
    <w:p w14:paraId="331BDEC2" w14:textId="77777777" w:rsidR="004073D4" w:rsidRDefault="004073D4">
      <w:pPr>
        <w:pStyle w:val="TOC2"/>
        <w:rPr>
          <w:rFonts w:asciiTheme="minorHAnsi" w:eastAsiaTheme="minorEastAsia" w:hAnsiTheme="minorHAnsi" w:cstheme="minorBidi"/>
          <w:noProof/>
          <w:sz w:val="24"/>
          <w:szCs w:val="24"/>
          <w:lang w:eastAsia="ja-JP"/>
        </w:rPr>
      </w:pPr>
      <w:r w:rsidRPr="002F3A91">
        <w:rPr>
          <w:rFonts w:eastAsia="TimesNewRoman-Bold"/>
          <w:noProof/>
        </w:rPr>
        <w:t>OBSERVATION 4.  The HARMS. These Status Quo policies create several HARMS.</w:t>
      </w:r>
      <w:r>
        <w:rPr>
          <w:noProof/>
        </w:rPr>
        <w:tab/>
      </w:r>
      <w:r>
        <w:rPr>
          <w:noProof/>
        </w:rPr>
        <w:fldChar w:fldCharType="begin"/>
      </w:r>
      <w:r>
        <w:rPr>
          <w:noProof/>
        </w:rPr>
        <w:instrText xml:space="preserve"> PAGEREF _Toc304956830 \h </w:instrText>
      </w:r>
      <w:r>
        <w:rPr>
          <w:noProof/>
        </w:rPr>
      </w:r>
      <w:r>
        <w:rPr>
          <w:noProof/>
        </w:rPr>
        <w:fldChar w:fldCharType="separate"/>
      </w:r>
      <w:r w:rsidR="00BA16AF">
        <w:rPr>
          <w:noProof/>
        </w:rPr>
        <w:t>4</w:t>
      </w:r>
      <w:r>
        <w:rPr>
          <w:noProof/>
        </w:rPr>
        <w:fldChar w:fldCharType="end"/>
      </w:r>
    </w:p>
    <w:p w14:paraId="4F3D747E"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HARM 1. Racism.  Race determines jurisdiction.</w:t>
      </w:r>
      <w:r>
        <w:rPr>
          <w:noProof/>
        </w:rPr>
        <w:tab/>
      </w:r>
      <w:r>
        <w:rPr>
          <w:noProof/>
        </w:rPr>
        <w:fldChar w:fldCharType="begin"/>
      </w:r>
      <w:r>
        <w:rPr>
          <w:noProof/>
        </w:rPr>
        <w:instrText xml:space="preserve"> PAGEREF _Toc304956831 \h </w:instrText>
      </w:r>
      <w:r>
        <w:rPr>
          <w:noProof/>
        </w:rPr>
      </w:r>
      <w:r>
        <w:rPr>
          <w:noProof/>
        </w:rPr>
        <w:fldChar w:fldCharType="separate"/>
      </w:r>
      <w:r w:rsidR="00BA16AF">
        <w:rPr>
          <w:noProof/>
        </w:rPr>
        <w:t>4</w:t>
      </w:r>
      <w:r>
        <w:rPr>
          <w:noProof/>
        </w:rPr>
        <w:fldChar w:fldCharType="end"/>
      </w:r>
    </w:p>
    <w:p w14:paraId="03AAF293" w14:textId="77777777" w:rsidR="004073D4" w:rsidRDefault="004073D4">
      <w:pPr>
        <w:pStyle w:val="TOC3"/>
        <w:rPr>
          <w:rFonts w:asciiTheme="minorHAnsi" w:eastAsiaTheme="minorEastAsia" w:hAnsiTheme="minorHAnsi" w:cstheme="minorBidi"/>
          <w:noProof/>
          <w:sz w:val="24"/>
          <w:szCs w:val="24"/>
          <w:lang w:eastAsia="ja-JP"/>
        </w:rPr>
      </w:pPr>
      <w:r>
        <w:rPr>
          <w:noProof/>
        </w:rPr>
        <w:t>HARM 2.  Unpunished crime.  Federal jurisdiction means crimes in Indian Country are ignored</w:t>
      </w:r>
      <w:r>
        <w:rPr>
          <w:noProof/>
        </w:rPr>
        <w:tab/>
      </w:r>
      <w:r>
        <w:rPr>
          <w:noProof/>
        </w:rPr>
        <w:fldChar w:fldCharType="begin"/>
      </w:r>
      <w:r>
        <w:rPr>
          <w:noProof/>
        </w:rPr>
        <w:instrText xml:space="preserve"> PAGEREF _Toc304956832 \h </w:instrText>
      </w:r>
      <w:r>
        <w:rPr>
          <w:noProof/>
        </w:rPr>
      </w:r>
      <w:r>
        <w:rPr>
          <w:noProof/>
        </w:rPr>
        <w:fldChar w:fldCharType="separate"/>
      </w:r>
      <w:r w:rsidR="00BA16AF">
        <w:rPr>
          <w:noProof/>
        </w:rPr>
        <w:t>4</w:t>
      </w:r>
      <w:r>
        <w:rPr>
          <w:noProof/>
        </w:rPr>
        <w:fldChar w:fldCharType="end"/>
      </w:r>
    </w:p>
    <w:p w14:paraId="50289AFD" w14:textId="77777777" w:rsidR="004073D4" w:rsidRDefault="004073D4">
      <w:pPr>
        <w:pStyle w:val="TOC2"/>
        <w:rPr>
          <w:rFonts w:asciiTheme="minorHAnsi" w:eastAsiaTheme="minorEastAsia" w:hAnsiTheme="minorHAnsi" w:cstheme="minorBidi"/>
          <w:noProof/>
          <w:sz w:val="24"/>
          <w:szCs w:val="24"/>
          <w:lang w:eastAsia="ja-JP"/>
        </w:rPr>
      </w:pPr>
      <w:r w:rsidRPr="002F3A91">
        <w:rPr>
          <w:rFonts w:eastAsia="TimesNewRoman-Bold"/>
          <w:noProof/>
        </w:rPr>
        <w:t>HARM 3. Unjust punishments.  Indian juveniles in federal court are punished unjustly</w:t>
      </w:r>
      <w:r>
        <w:rPr>
          <w:noProof/>
        </w:rPr>
        <w:tab/>
      </w:r>
      <w:r>
        <w:rPr>
          <w:noProof/>
        </w:rPr>
        <w:fldChar w:fldCharType="begin"/>
      </w:r>
      <w:r>
        <w:rPr>
          <w:noProof/>
        </w:rPr>
        <w:instrText xml:space="preserve"> PAGEREF _Toc304956833 \h </w:instrText>
      </w:r>
      <w:r>
        <w:rPr>
          <w:noProof/>
        </w:rPr>
      </w:r>
      <w:r>
        <w:rPr>
          <w:noProof/>
        </w:rPr>
        <w:fldChar w:fldCharType="separate"/>
      </w:r>
      <w:r w:rsidR="00BA16AF">
        <w:rPr>
          <w:noProof/>
        </w:rPr>
        <w:t>5</w:t>
      </w:r>
      <w:r>
        <w:rPr>
          <w:noProof/>
        </w:rPr>
        <w:fldChar w:fldCharType="end"/>
      </w:r>
    </w:p>
    <w:p w14:paraId="40CEAE7B" w14:textId="77777777" w:rsidR="004073D4" w:rsidRDefault="004073D4">
      <w:pPr>
        <w:pStyle w:val="TOC3"/>
        <w:rPr>
          <w:rFonts w:asciiTheme="minorHAnsi" w:eastAsiaTheme="minorEastAsia" w:hAnsiTheme="minorHAnsi" w:cstheme="minorBidi"/>
          <w:noProof/>
          <w:sz w:val="24"/>
          <w:szCs w:val="24"/>
          <w:lang w:eastAsia="ja-JP"/>
        </w:rPr>
      </w:pPr>
      <w:r>
        <w:rPr>
          <w:noProof/>
        </w:rPr>
        <w:t>OBSERVATION 4. We offer the following PLAN, to be implemented by Congress and the President through any necessary amendments to existing law.</w:t>
      </w:r>
      <w:r>
        <w:rPr>
          <w:noProof/>
        </w:rPr>
        <w:tab/>
      </w:r>
      <w:r>
        <w:rPr>
          <w:noProof/>
        </w:rPr>
        <w:fldChar w:fldCharType="begin"/>
      </w:r>
      <w:r>
        <w:rPr>
          <w:noProof/>
        </w:rPr>
        <w:instrText xml:space="preserve"> PAGEREF _Toc304956834 \h </w:instrText>
      </w:r>
      <w:r>
        <w:rPr>
          <w:noProof/>
        </w:rPr>
      </w:r>
      <w:r>
        <w:rPr>
          <w:noProof/>
        </w:rPr>
        <w:fldChar w:fldCharType="separate"/>
      </w:r>
      <w:r w:rsidR="00BA16AF">
        <w:rPr>
          <w:noProof/>
        </w:rPr>
        <w:t>5</w:t>
      </w:r>
      <w:r>
        <w:rPr>
          <w:noProof/>
        </w:rPr>
        <w:fldChar w:fldCharType="end"/>
      </w:r>
    </w:p>
    <w:p w14:paraId="540884F7" w14:textId="77777777" w:rsidR="004073D4" w:rsidRDefault="004073D4">
      <w:pPr>
        <w:pStyle w:val="TOC2"/>
        <w:rPr>
          <w:rFonts w:asciiTheme="minorHAnsi" w:eastAsiaTheme="minorEastAsia" w:hAnsiTheme="minorHAnsi" w:cstheme="minorBidi"/>
          <w:noProof/>
          <w:sz w:val="24"/>
          <w:szCs w:val="24"/>
          <w:lang w:eastAsia="ja-JP"/>
        </w:rPr>
      </w:pPr>
      <w:r>
        <w:rPr>
          <w:noProof/>
        </w:rPr>
        <w:t xml:space="preserve">OBSERVATION 5.  The Plan SOLVES.   </w:t>
      </w:r>
      <w:r w:rsidRPr="002F3A91">
        <w:rPr>
          <w:rFonts w:eastAsia="TimesNewRoman-Bold"/>
          <w:noProof/>
        </w:rPr>
        <w:t>The tribal jurisdiction option solves the lingering injustice</w:t>
      </w:r>
      <w:r>
        <w:rPr>
          <w:noProof/>
        </w:rPr>
        <w:tab/>
      </w:r>
      <w:r>
        <w:rPr>
          <w:noProof/>
        </w:rPr>
        <w:fldChar w:fldCharType="begin"/>
      </w:r>
      <w:r>
        <w:rPr>
          <w:noProof/>
        </w:rPr>
        <w:instrText xml:space="preserve"> PAGEREF _Toc304956835 \h </w:instrText>
      </w:r>
      <w:r>
        <w:rPr>
          <w:noProof/>
        </w:rPr>
      </w:r>
      <w:r>
        <w:rPr>
          <w:noProof/>
        </w:rPr>
        <w:fldChar w:fldCharType="separate"/>
      </w:r>
      <w:r w:rsidR="00BA16AF">
        <w:rPr>
          <w:noProof/>
        </w:rPr>
        <w:t>6</w:t>
      </w:r>
      <w:r>
        <w:rPr>
          <w:noProof/>
        </w:rPr>
        <w:fldChar w:fldCharType="end"/>
      </w:r>
    </w:p>
    <w:p w14:paraId="65E1E13A" w14:textId="77777777" w:rsidR="004073D4" w:rsidRDefault="004073D4">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INDIAN TRIBAL SOVEREIGNTY</w:t>
      </w:r>
      <w:r>
        <w:rPr>
          <w:noProof/>
        </w:rPr>
        <w:tab/>
      </w:r>
      <w:r>
        <w:rPr>
          <w:noProof/>
        </w:rPr>
        <w:fldChar w:fldCharType="begin"/>
      </w:r>
      <w:r>
        <w:rPr>
          <w:noProof/>
        </w:rPr>
        <w:instrText xml:space="preserve"> PAGEREF _Toc304956836 \h </w:instrText>
      </w:r>
      <w:r>
        <w:rPr>
          <w:noProof/>
        </w:rPr>
      </w:r>
      <w:r>
        <w:rPr>
          <w:noProof/>
        </w:rPr>
        <w:fldChar w:fldCharType="separate"/>
      </w:r>
      <w:r w:rsidR="00BA16AF">
        <w:rPr>
          <w:noProof/>
        </w:rPr>
        <w:t>7</w:t>
      </w:r>
      <w:r>
        <w:rPr>
          <w:noProof/>
        </w:rPr>
        <w:fldChar w:fldCharType="end"/>
      </w:r>
    </w:p>
    <w:p w14:paraId="258A64AF" w14:textId="77777777" w:rsidR="004073D4" w:rsidRDefault="004073D4">
      <w:pPr>
        <w:pStyle w:val="TOC2"/>
        <w:rPr>
          <w:rFonts w:asciiTheme="minorHAnsi" w:eastAsiaTheme="minorEastAsia" w:hAnsiTheme="minorHAnsi" w:cstheme="minorBidi"/>
          <w:noProof/>
          <w:sz w:val="24"/>
          <w:szCs w:val="24"/>
          <w:lang w:eastAsia="ja-JP"/>
        </w:rPr>
      </w:pPr>
      <w:r>
        <w:rPr>
          <w:noProof/>
        </w:rPr>
        <w:t>OPENING QUOTES / AFF PHILOSOPHY</w:t>
      </w:r>
      <w:r>
        <w:rPr>
          <w:noProof/>
        </w:rPr>
        <w:tab/>
      </w:r>
      <w:r>
        <w:rPr>
          <w:noProof/>
        </w:rPr>
        <w:fldChar w:fldCharType="begin"/>
      </w:r>
      <w:r>
        <w:rPr>
          <w:noProof/>
        </w:rPr>
        <w:instrText xml:space="preserve"> PAGEREF _Toc304956837 \h </w:instrText>
      </w:r>
      <w:r>
        <w:rPr>
          <w:noProof/>
        </w:rPr>
      </w:r>
      <w:r>
        <w:rPr>
          <w:noProof/>
        </w:rPr>
        <w:fldChar w:fldCharType="separate"/>
      </w:r>
      <w:r w:rsidR="00BA16AF">
        <w:rPr>
          <w:noProof/>
        </w:rPr>
        <w:t>7</w:t>
      </w:r>
      <w:r>
        <w:rPr>
          <w:noProof/>
        </w:rPr>
        <w:fldChar w:fldCharType="end"/>
      </w:r>
    </w:p>
    <w:p w14:paraId="494555A8" w14:textId="77777777" w:rsidR="004073D4" w:rsidRDefault="004073D4">
      <w:pPr>
        <w:pStyle w:val="TOC2"/>
        <w:rPr>
          <w:rFonts w:asciiTheme="minorHAnsi" w:eastAsiaTheme="minorEastAsia" w:hAnsiTheme="minorHAnsi" w:cstheme="minorBidi"/>
          <w:noProof/>
          <w:sz w:val="24"/>
          <w:szCs w:val="24"/>
          <w:lang w:eastAsia="ja-JP"/>
        </w:rPr>
      </w:pPr>
      <w:r>
        <w:rPr>
          <w:noProof/>
        </w:rPr>
        <w:t>DEFINITIONS / TOPICALITY</w:t>
      </w:r>
      <w:r>
        <w:rPr>
          <w:noProof/>
        </w:rPr>
        <w:tab/>
      </w:r>
      <w:r>
        <w:rPr>
          <w:noProof/>
        </w:rPr>
        <w:fldChar w:fldCharType="begin"/>
      </w:r>
      <w:r>
        <w:rPr>
          <w:noProof/>
        </w:rPr>
        <w:instrText xml:space="preserve"> PAGEREF _Toc304956838 \h </w:instrText>
      </w:r>
      <w:r>
        <w:rPr>
          <w:noProof/>
        </w:rPr>
      </w:r>
      <w:r>
        <w:rPr>
          <w:noProof/>
        </w:rPr>
        <w:fldChar w:fldCharType="separate"/>
      </w:r>
      <w:r w:rsidR="00BA16AF">
        <w:rPr>
          <w:noProof/>
        </w:rPr>
        <w:t>7</w:t>
      </w:r>
      <w:r>
        <w:rPr>
          <w:noProof/>
        </w:rPr>
        <w:fldChar w:fldCharType="end"/>
      </w:r>
    </w:p>
    <w:p w14:paraId="03F3DDD5" w14:textId="77777777" w:rsidR="004073D4" w:rsidRDefault="004073D4">
      <w:pPr>
        <w:pStyle w:val="TOC3"/>
        <w:rPr>
          <w:rFonts w:asciiTheme="minorHAnsi" w:eastAsiaTheme="minorEastAsia" w:hAnsiTheme="minorHAnsi" w:cstheme="minorBidi"/>
          <w:noProof/>
          <w:sz w:val="24"/>
          <w:szCs w:val="24"/>
          <w:lang w:eastAsia="ja-JP"/>
        </w:rPr>
      </w:pPr>
      <w:r>
        <w:rPr>
          <w:noProof/>
        </w:rPr>
        <w:t>“Court System” - Questions of jurisdiction are part of the power of a court</w:t>
      </w:r>
      <w:r>
        <w:rPr>
          <w:noProof/>
        </w:rPr>
        <w:tab/>
      </w:r>
      <w:r>
        <w:rPr>
          <w:noProof/>
        </w:rPr>
        <w:fldChar w:fldCharType="begin"/>
      </w:r>
      <w:r>
        <w:rPr>
          <w:noProof/>
        </w:rPr>
        <w:instrText xml:space="preserve"> PAGEREF _Toc304956839 \h </w:instrText>
      </w:r>
      <w:r>
        <w:rPr>
          <w:noProof/>
        </w:rPr>
      </w:r>
      <w:r>
        <w:rPr>
          <w:noProof/>
        </w:rPr>
        <w:fldChar w:fldCharType="separate"/>
      </w:r>
      <w:r w:rsidR="00BA16AF">
        <w:rPr>
          <w:noProof/>
        </w:rPr>
        <w:t>7</w:t>
      </w:r>
      <w:r>
        <w:rPr>
          <w:noProof/>
        </w:rPr>
        <w:fldChar w:fldCharType="end"/>
      </w:r>
    </w:p>
    <w:p w14:paraId="3D91F904" w14:textId="77777777" w:rsidR="004073D4" w:rsidRDefault="004073D4">
      <w:pPr>
        <w:pStyle w:val="TOC3"/>
        <w:rPr>
          <w:rFonts w:asciiTheme="minorHAnsi" w:eastAsiaTheme="minorEastAsia" w:hAnsiTheme="minorHAnsi" w:cstheme="minorBidi"/>
          <w:noProof/>
          <w:sz w:val="24"/>
          <w:szCs w:val="24"/>
          <w:lang w:eastAsia="ja-JP"/>
        </w:rPr>
      </w:pPr>
      <w:r>
        <w:rPr>
          <w:noProof/>
        </w:rPr>
        <w:t>“Court System” – Determining jurisdiction is an essential element of the functioning of a court</w:t>
      </w:r>
      <w:r>
        <w:rPr>
          <w:noProof/>
        </w:rPr>
        <w:tab/>
      </w:r>
      <w:r>
        <w:rPr>
          <w:noProof/>
        </w:rPr>
        <w:fldChar w:fldCharType="begin"/>
      </w:r>
      <w:r>
        <w:rPr>
          <w:noProof/>
        </w:rPr>
        <w:instrText xml:space="preserve"> PAGEREF _Toc304956840 \h </w:instrText>
      </w:r>
      <w:r>
        <w:rPr>
          <w:noProof/>
        </w:rPr>
      </w:r>
      <w:r>
        <w:rPr>
          <w:noProof/>
        </w:rPr>
        <w:fldChar w:fldCharType="separate"/>
      </w:r>
      <w:r w:rsidR="00BA16AF">
        <w:rPr>
          <w:noProof/>
        </w:rPr>
        <w:t>8</w:t>
      </w:r>
      <w:r>
        <w:rPr>
          <w:noProof/>
        </w:rPr>
        <w:fldChar w:fldCharType="end"/>
      </w:r>
    </w:p>
    <w:p w14:paraId="240AD09E" w14:textId="77777777" w:rsidR="004073D4" w:rsidRDefault="004073D4">
      <w:pPr>
        <w:pStyle w:val="TOC3"/>
        <w:rPr>
          <w:rFonts w:asciiTheme="minorHAnsi" w:eastAsiaTheme="minorEastAsia" w:hAnsiTheme="minorHAnsi" w:cstheme="minorBidi"/>
          <w:noProof/>
          <w:sz w:val="24"/>
          <w:szCs w:val="24"/>
          <w:lang w:eastAsia="ja-JP"/>
        </w:rPr>
      </w:pPr>
      <w:r>
        <w:rPr>
          <w:noProof/>
        </w:rPr>
        <w:t>What crimes are covered under the Major Crimes Act (MCA)</w:t>
      </w:r>
      <w:r>
        <w:rPr>
          <w:noProof/>
        </w:rPr>
        <w:tab/>
      </w:r>
      <w:r>
        <w:rPr>
          <w:noProof/>
        </w:rPr>
        <w:fldChar w:fldCharType="begin"/>
      </w:r>
      <w:r>
        <w:rPr>
          <w:noProof/>
        </w:rPr>
        <w:instrText xml:space="preserve"> PAGEREF _Toc304956841 \h </w:instrText>
      </w:r>
      <w:r>
        <w:rPr>
          <w:noProof/>
        </w:rPr>
      </w:r>
      <w:r>
        <w:rPr>
          <w:noProof/>
        </w:rPr>
        <w:fldChar w:fldCharType="separate"/>
      </w:r>
      <w:r w:rsidR="00BA16AF">
        <w:rPr>
          <w:noProof/>
        </w:rPr>
        <w:t>8</w:t>
      </w:r>
      <w:r>
        <w:rPr>
          <w:noProof/>
        </w:rPr>
        <w:fldChar w:fldCharType="end"/>
      </w:r>
    </w:p>
    <w:p w14:paraId="4DF1FFC9" w14:textId="77777777" w:rsidR="004073D4" w:rsidRDefault="004073D4">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_Toc304956842 \h </w:instrText>
      </w:r>
      <w:r>
        <w:rPr>
          <w:noProof/>
        </w:rPr>
      </w:r>
      <w:r>
        <w:rPr>
          <w:noProof/>
        </w:rPr>
        <w:fldChar w:fldCharType="separate"/>
      </w:r>
      <w:r w:rsidR="00BA16AF">
        <w:rPr>
          <w:noProof/>
        </w:rPr>
        <w:t>9</w:t>
      </w:r>
      <w:r>
        <w:rPr>
          <w:noProof/>
        </w:rPr>
        <w:fldChar w:fldCharType="end"/>
      </w:r>
    </w:p>
    <w:p w14:paraId="57EE994F" w14:textId="77777777" w:rsidR="004073D4" w:rsidRDefault="004073D4">
      <w:pPr>
        <w:pStyle w:val="TOC3"/>
        <w:rPr>
          <w:rFonts w:asciiTheme="minorHAnsi" w:eastAsiaTheme="minorEastAsia" w:hAnsiTheme="minorHAnsi" w:cstheme="minorBidi"/>
          <w:noProof/>
          <w:sz w:val="24"/>
          <w:szCs w:val="24"/>
          <w:lang w:eastAsia="ja-JP"/>
        </w:rPr>
      </w:pPr>
      <w:r>
        <w:rPr>
          <w:noProof/>
        </w:rPr>
        <w:t>Federal government controls and severely restricts Indian law enforcement on Indian reservations</w:t>
      </w:r>
      <w:r>
        <w:rPr>
          <w:noProof/>
        </w:rPr>
        <w:tab/>
      </w:r>
      <w:r>
        <w:rPr>
          <w:noProof/>
        </w:rPr>
        <w:fldChar w:fldCharType="begin"/>
      </w:r>
      <w:r>
        <w:rPr>
          <w:noProof/>
        </w:rPr>
        <w:instrText xml:space="preserve"> PAGEREF _Toc304956843 \h </w:instrText>
      </w:r>
      <w:r>
        <w:rPr>
          <w:noProof/>
        </w:rPr>
      </w:r>
      <w:r>
        <w:rPr>
          <w:noProof/>
        </w:rPr>
        <w:fldChar w:fldCharType="separate"/>
      </w:r>
      <w:r w:rsidR="00BA16AF">
        <w:rPr>
          <w:noProof/>
        </w:rPr>
        <w:t>9</w:t>
      </w:r>
      <w:r>
        <w:rPr>
          <w:noProof/>
        </w:rPr>
        <w:fldChar w:fldCharType="end"/>
      </w:r>
    </w:p>
    <w:p w14:paraId="777C5CFD" w14:textId="77777777" w:rsidR="004073D4" w:rsidRDefault="004073D4">
      <w:pPr>
        <w:pStyle w:val="TOC3"/>
        <w:rPr>
          <w:rFonts w:asciiTheme="minorHAnsi" w:eastAsiaTheme="minorEastAsia" w:hAnsiTheme="minorHAnsi" w:cstheme="minorBidi"/>
          <w:noProof/>
          <w:sz w:val="24"/>
          <w:szCs w:val="24"/>
          <w:lang w:eastAsia="ja-JP"/>
        </w:rPr>
      </w:pPr>
      <w:r>
        <w:rPr>
          <w:noProof/>
        </w:rPr>
        <w:t xml:space="preserve">Supreme Court Decision </w:t>
      </w:r>
      <w:r w:rsidRPr="002F3A91">
        <w:rPr>
          <w:i/>
          <w:noProof/>
        </w:rPr>
        <w:t>Oliphant v. Suquamish</w:t>
      </w:r>
      <w:r>
        <w:rPr>
          <w:noProof/>
        </w:rPr>
        <w:t xml:space="preserve"> and the Major Crimes Act took away Indian tribal court jurisdiction</w:t>
      </w:r>
      <w:r>
        <w:rPr>
          <w:noProof/>
        </w:rPr>
        <w:tab/>
      </w:r>
      <w:r>
        <w:rPr>
          <w:noProof/>
        </w:rPr>
        <w:fldChar w:fldCharType="begin"/>
      </w:r>
      <w:r>
        <w:rPr>
          <w:noProof/>
        </w:rPr>
        <w:instrText xml:space="preserve"> PAGEREF _Toc304956844 \h </w:instrText>
      </w:r>
      <w:r>
        <w:rPr>
          <w:noProof/>
        </w:rPr>
      </w:r>
      <w:r>
        <w:rPr>
          <w:noProof/>
        </w:rPr>
        <w:fldChar w:fldCharType="separate"/>
      </w:r>
      <w:r w:rsidR="00BA16AF">
        <w:rPr>
          <w:noProof/>
        </w:rPr>
        <w:t>9</w:t>
      </w:r>
      <w:r>
        <w:rPr>
          <w:noProof/>
        </w:rPr>
        <w:fldChar w:fldCharType="end"/>
      </w:r>
    </w:p>
    <w:p w14:paraId="79084853" w14:textId="77777777" w:rsidR="004073D4" w:rsidRDefault="004073D4">
      <w:pPr>
        <w:pStyle w:val="TOC3"/>
        <w:rPr>
          <w:rFonts w:asciiTheme="minorHAnsi" w:eastAsiaTheme="minorEastAsia" w:hAnsiTheme="minorHAnsi" w:cstheme="minorBidi"/>
          <w:noProof/>
          <w:sz w:val="24"/>
          <w:szCs w:val="24"/>
          <w:lang w:eastAsia="ja-JP"/>
        </w:rPr>
      </w:pPr>
      <w:r>
        <w:rPr>
          <w:noProof/>
        </w:rPr>
        <w:t>History of why Congress imposed federal court jurisdiction over Native American Indians in 1885</w:t>
      </w:r>
      <w:r>
        <w:rPr>
          <w:noProof/>
        </w:rPr>
        <w:tab/>
      </w:r>
      <w:r>
        <w:rPr>
          <w:noProof/>
        </w:rPr>
        <w:fldChar w:fldCharType="begin"/>
      </w:r>
      <w:r>
        <w:rPr>
          <w:noProof/>
        </w:rPr>
        <w:instrText xml:space="preserve"> PAGEREF _Toc304956845 \h </w:instrText>
      </w:r>
      <w:r>
        <w:rPr>
          <w:noProof/>
        </w:rPr>
      </w:r>
      <w:r>
        <w:rPr>
          <w:noProof/>
        </w:rPr>
        <w:fldChar w:fldCharType="separate"/>
      </w:r>
      <w:r w:rsidR="00BA16AF">
        <w:rPr>
          <w:noProof/>
        </w:rPr>
        <w:t>10</w:t>
      </w:r>
      <w:r>
        <w:rPr>
          <w:noProof/>
        </w:rPr>
        <w:fldChar w:fldCharType="end"/>
      </w:r>
    </w:p>
    <w:p w14:paraId="4DCB8014"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Minor Repair response: More funding won’t solve - system is structurally flawed because of its segregationist mentality</w:t>
      </w:r>
      <w:r>
        <w:rPr>
          <w:noProof/>
        </w:rPr>
        <w:tab/>
      </w:r>
      <w:r>
        <w:rPr>
          <w:noProof/>
        </w:rPr>
        <w:fldChar w:fldCharType="begin"/>
      </w:r>
      <w:r>
        <w:rPr>
          <w:noProof/>
        </w:rPr>
        <w:instrText xml:space="preserve"> PAGEREF _Toc304956846 \h </w:instrText>
      </w:r>
      <w:r>
        <w:rPr>
          <w:noProof/>
        </w:rPr>
      </w:r>
      <w:r>
        <w:rPr>
          <w:noProof/>
        </w:rPr>
        <w:fldChar w:fldCharType="separate"/>
      </w:r>
      <w:r w:rsidR="00BA16AF">
        <w:rPr>
          <w:noProof/>
        </w:rPr>
        <w:t>10</w:t>
      </w:r>
      <w:r>
        <w:rPr>
          <w:noProof/>
        </w:rPr>
        <w:fldChar w:fldCharType="end"/>
      </w:r>
    </w:p>
    <w:p w14:paraId="12FD56B6" w14:textId="77777777" w:rsidR="004073D4" w:rsidRDefault="004073D4">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_Toc304956847 \h </w:instrText>
      </w:r>
      <w:r>
        <w:rPr>
          <w:noProof/>
        </w:rPr>
      </w:r>
      <w:r>
        <w:rPr>
          <w:noProof/>
        </w:rPr>
        <w:fldChar w:fldCharType="separate"/>
      </w:r>
      <w:r w:rsidR="00BA16AF">
        <w:rPr>
          <w:noProof/>
        </w:rPr>
        <w:t>11</w:t>
      </w:r>
      <w:r>
        <w:rPr>
          <w:noProof/>
        </w:rPr>
        <w:fldChar w:fldCharType="end"/>
      </w:r>
    </w:p>
    <w:p w14:paraId="1BF4369F"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Race determines jurisdiction in Indian tribal or federal courts</w:t>
      </w:r>
      <w:r>
        <w:rPr>
          <w:noProof/>
        </w:rPr>
        <w:tab/>
      </w:r>
      <w:r>
        <w:rPr>
          <w:noProof/>
        </w:rPr>
        <w:fldChar w:fldCharType="begin"/>
      </w:r>
      <w:r>
        <w:rPr>
          <w:noProof/>
        </w:rPr>
        <w:instrText xml:space="preserve"> PAGEREF _Toc304956848 \h </w:instrText>
      </w:r>
      <w:r>
        <w:rPr>
          <w:noProof/>
        </w:rPr>
      </w:r>
      <w:r>
        <w:rPr>
          <w:noProof/>
        </w:rPr>
        <w:fldChar w:fldCharType="separate"/>
      </w:r>
      <w:r w:rsidR="00BA16AF">
        <w:rPr>
          <w:noProof/>
        </w:rPr>
        <w:t>11</w:t>
      </w:r>
      <w:r>
        <w:rPr>
          <w:noProof/>
        </w:rPr>
        <w:fldChar w:fldCharType="end"/>
      </w:r>
    </w:p>
    <w:p w14:paraId="02E03593"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Courts must judge race of the defendant for Indian jurisdiction</w:t>
      </w:r>
      <w:r>
        <w:rPr>
          <w:noProof/>
        </w:rPr>
        <w:tab/>
      </w:r>
      <w:r>
        <w:rPr>
          <w:noProof/>
        </w:rPr>
        <w:fldChar w:fldCharType="begin"/>
      </w:r>
      <w:r>
        <w:rPr>
          <w:noProof/>
        </w:rPr>
        <w:instrText xml:space="preserve"> PAGEREF _Toc304956849 \h </w:instrText>
      </w:r>
      <w:r>
        <w:rPr>
          <w:noProof/>
        </w:rPr>
      </w:r>
      <w:r>
        <w:rPr>
          <w:noProof/>
        </w:rPr>
        <w:fldChar w:fldCharType="separate"/>
      </w:r>
      <w:r w:rsidR="00BA16AF">
        <w:rPr>
          <w:noProof/>
        </w:rPr>
        <w:t>11</w:t>
      </w:r>
      <w:r>
        <w:rPr>
          <w:noProof/>
        </w:rPr>
        <w:fldChar w:fldCharType="end"/>
      </w:r>
    </w:p>
    <w:p w14:paraId="6E740AA3" w14:textId="77777777" w:rsidR="004073D4" w:rsidRDefault="004073D4">
      <w:pPr>
        <w:pStyle w:val="TOC3"/>
        <w:rPr>
          <w:rFonts w:asciiTheme="minorHAnsi" w:eastAsiaTheme="minorEastAsia" w:hAnsiTheme="minorHAnsi" w:cstheme="minorBidi"/>
          <w:noProof/>
          <w:sz w:val="24"/>
          <w:szCs w:val="24"/>
          <w:lang w:eastAsia="ja-JP"/>
        </w:rPr>
      </w:pPr>
      <w:r>
        <w:rPr>
          <w:noProof/>
        </w:rPr>
        <w:t>Crimes go unpunished:  Tribal authorities cannot prosecute serious crimes like child abuse</w:t>
      </w:r>
      <w:r>
        <w:rPr>
          <w:noProof/>
        </w:rPr>
        <w:tab/>
      </w:r>
      <w:r>
        <w:rPr>
          <w:noProof/>
        </w:rPr>
        <w:fldChar w:fldCharType="begin"/>
      </w:r>
      <w:r>
        <w:rPr>
          <w:noProof/>
        </w:rPr>
        <w:instrText xml:space="preserve"> PAGEREF _Toc304956850 \h </w:instrText>
      </w:r>
      <w:r>
        <w:rPr>
          <w:noProof/>
        </w:rPr>
      </w:r>
      <w:r>
        <w:rPr>
          <w:noProof/>
        </w:rPr>
        <w:fldChar w:fldCharType="separate"/>
      </w:r>
      <w:r w:rsidR="00BA16AF">
        <w:rPr>
          <w:noProof/>
        </w:rPr>
        <w:t>11</w:t>
      </w:r>
      <w:r>
        <w:rPr>
          <w:noProof/>
        </w:rPr>
        <w:fldChar w:fldCharType="end"/>
      </w:r>
    </w:p>
    <w:p w14:paraId="74C8FEEF"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Jurisdictional confusion caused by Indian / non-Indian status leads to unpunished crimes and culture of lawlessness</w:t>
      </w:r>
      <w:r>
        <w:rPr>
          <w:noProof/>
        </w:rPr>
        <w:tab/>
      </w:r>
      <w:r>
        <w:rPr>
          <w:noProof/>
        </w:rPr>
        <w:fldChar w:fldCharType="begin"/>
      </w:r>
      <w:r>
        <w:rPr>
          <w:noProof/>
        </w:rPr>
        <w:instrText xml:space="preserve"> PAGEREF _Toc304956851 \h </w:instrText>
      </w:r>
      <w:r>
        <w:rPr>
          <w:noProof/>
        </w:rPr>
      </w:r>
      <w:r>
        <w:rPr>
          <w:noProof/>
        </w:rPr>
        <w:fldChar w:fldCharType="separate"/>
      </w:r>
      <w:r w:rsidR="00BA16AF">
        <w:rPr>
          <w:noProof/>
        </w:rPr>
        <w:t>12</w:t>
      </w:r>
      <w:r>
        <w:rPr>
          <w:noProof/>
        </w:rPr>
        <w:fldChar w:fldCharType="end"/>
      </w:r>
    </w:p>
    <w:p w14:paraId="5DE900FF"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Not one federal courthouse is located on an Indian reservation.</w:t>
      </w:r>
      <w:r>
        <w:rPr>
          <w:noProof/>
        </w:rPr>
        <w:tab/>
      </w:r>
      <w:r>
        <w:rPr>
          <w:noProof/>
        </w:rPr>
        <w:fldChar w:fldCharType="begin"/>
      </w:r>
      <w:r>
        <w:rPr>
          <w:noProof/>
        </w:rPr>
        <w:instrText xml:space="preserve"> PAGEREF _Toc304956852 \h </w:instrText>
      </w:r>
      <w:r>
        <w:rPr>
          <w:noProof/>
        </w:rPr>
      </w:r>
      <w:r>
        <w:rPr>
          <w:noProof/>
        </w:rPr>
        <w:fldChar w:fldCharType="separate"/>
      </w:r>
      <w:r w:rsidR="00BA16AF">
        <w:rPr>
          <w:noProof/>
        </w:rPr>
        <w:t>12</w:t>
      </w:r>
      <w:r>
        <w:rPr>
          <w:noProof/>
        </w:rPr>
        <w:fldChar w:fldCharType="end"/>
      </w:r>
    </w:p>
    <w:p w14:paraId="4ED81F50"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Impact: Civil rights and lack of access to justice for Native Americans</w:t>
      </w:r>
      <w:r>
        <w:rPr>
          <w:noProof/>
        </w:rPr>
        <w:tab/>
      </w:r>
      <w:r>
        <w:rPr>
          <w:noProof/>
        </w:rPr>
        <w:fldChar w:fldCharType="begin"/>
      </w:r>
      <w:r>
        <w:rPr>
          <w:noProof/>
        </w:rPr>
        <w:instrText xml:space="preserve"> PAGEREF _Toc304956853 \h </w:instrText>
      </w:r>
      <w:r>
        <w:rPr>
          <w:noProof/>
        </w:rPr>
      </w:r>
      <w:r>
        <w:rPr>
          <w:noProof/>
        </w:rPr>
        <w:fldChar w:fldCharType="separate"/>
      </w:r>
      <w:r w:rsidR="00BA16AF">
        <w:rPr>
          <w:noProof/>
        </w:rPr>
        <w:t>12</w:t>
      </w:r>
      <w:r>
        <w:rPr>
          <w:noProof/>
        </w:rPr>
        <w:fldChar w:fldCharType="end"/>
      </w:r>
    </w:p>
    <w:p w14:paraId="54361062" w14:textId="77777777" w:rsidR="004073D4" w:rsidRDefault="004073D4">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_Toc304956854 \h </w:instrText>
      </w:r>
      <w:r>
        <w:rPr>
          <w:noProof/>
        </w:rPr>
      </w:r>
      <w:r>
        <w:rPr>
          <w:noProof/>
        </w:rPr>
        <w:fldChar w:fldCharType="separate"/>
      </w:r>
      <w:r w:rsidR="00BA16AF">
        <w:rPr>
          <w:noProof/>
        </w:rPr>
        <w:t>13</w:t>
      </w:r>
      <w:r>
        <w:rPr>
          <w:noProof/>
        </w:rPr>
        <w:fldChar w:fldCharType="end"/>
      </w:r>
    </w:p>
    <w:p w14:paraId="391F7504" w14:textId="77777777" w:rsidR="004073D4" w:rsidRDefault="004073D4">
      <w:pPr>
        <w:pStyle w:val="TOC3"/>
        <w:rPr>
          <w:rFonts w:asciiTheme="minorHAnsi" w:eastAsiaTheme="minorEastAsia" w:hAnsiTheme="minorHAnsi" w:cstheme="minorBidi"/>
          <w:noProof/>
          <w:sz w:val="24"/>
          <w:szCs w:val="24"/>
          <w:lang w:eastAsia="ja-JP"/>
        </w:rPr>
      </w:pPr>
      <w:r>
        <w:rPr>
          <w:noProof/>
        </w:rPr>
        <w:t>How the plan works and why it should be adopted</w:t>
      </w:r>
      <w:r>
        <w:rPr>
          <w:noProof/>
        </w:rPr>
        <w:tab/>
      </w:r>
      <w:r>
        <w:rPr>
          <w:noProof/>
        </w:rPr>
        <w:fldChar w:fldCharType="begin"/>
      </w:r>
      <w:r>
        <w:rPr>
          <w:noProof/>
        </w:rPr>
        <w:instrText xml:space="preserve"> PAGEREF _Toc304956855 \h </w:instrText>
      </w:r>
      <w:r>
        <w:rPr>
          <w:noProof/>
        </w:rPr>
      </w:r>
      <w:r>
        <w:rPr>
          <w:noProof/>
        </w:rPr>
        <w:fldChar w:fldCharType="separate"/>
      </w:r>
      <w:r w:rsidR="00BA16AF">
        <w:rPr>
          <w:noProof/>
        </w:rPr>
        <w:t>13</w:t>
      </w:r>
      <w:r>
        <w:rPr>
          <w:noProof/>
        </w:rPr>
        <w:fldChar w:fldCharType="end"/>
      </w:r>
    </w:p>
    <w:p w14:paraId="06D8E622"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Congress &amp; Justice Dept need to allow tribes to take control of local criminal justice</w:t>
      </w:r>
      <w:r>
        <w:rPr>
          <w:noProof/>
        </w:rPr>
        <w:tab/>
      </w:r>
      <w:r>
        <w:rPr>
          <w:noProof/>
        </w:rPr>
        <w:fldChar w:fldCharType="begin"/>
      </w:r>
      <w:r>
        <w:rPr>
          <w:noProof/>
        </w:rPr>
        <w:instrText xml:space="preserve"> PAGEREF _Toc304956856 \h </w:instrText>
      </w:r>
      <w:r>
        <w:rPr>
          <w:noProof/>
        </w:rPr>
      </w:r>
      <w:r>
        <w:rPr>
          <w:noProof/>
        </w:rPr>
        <w:fldChar w:fldCharType="separate"/>
      </w:r>
      <w:r w:rsidR="00BA16AF">
        <w:rPr>
          <w:noProof/>
        </w:rPr>
        <w:t>13</w:t>
      </w:r>
      <w:r>
        <w:rPr>
          <w:noProof/>
        </w:rPr>
        <w:fldChar w:fldCharType="end"/>
      </w:r>
    </w:p>
    <w:p w14:paraId="4A016B5C" w14:textId="77777777" w:rsidR="004073D4" w:rsidRDefault="004073D4">
      <w:pPr>
        <w:pStyle w:val="TOC3"/>
        <w:rPr>
          <w:rFonts w:asciiTheme="minorHAnsi" w:eastAsiaTheme="minorEastAsia" w:hAnsiTheme="minorHAnsi" w:cstheme="minorBidi"/>
          <w:noProof/>
          <w:sz w:val="24"/>
          <w:szCs w:val="24"/>
          <w:lang w:eastAsia="ja-JP"/>
        </w:rPr>
      </w:pPr>
      <w:r>
        <w:rPr>
          <w:noProof/>
        </w:rPr>
        <w:t>Successful test case:  The VAWA (Violence Against Women Act) recently opened tribal jurisdiction for domestic violence cases, and it is helping victims get relief</w:t>
      </w:r>
      <w:r>
        <w:rPr>
          <w:noProof/>
        </w:rPr>
        <w:tab/>
      </w:r>
      <w:r>
        <w:rPr>
          <w:noProof/>
        </w:rPr>
        <w:fldChar w:fldCharType="begin"/>
      </w:r>
      <w:r>
        <w:rPr>
          <w:noProof/>
        </w:rPr>
        <w:instrText xml:space="preserve"> PAGEREF _Toc304956857 \h </w:instrText>
      </w:r>
      <w:r>
        <w:rPr>
          <w:noProof/>
        </w:rPr>
      </w:r>
      <w:r>
        <w:rPr>
          <w:noProof/>
        </w:rPr>
        <w:fldChar w:fldCharType="separate"/>
      </w:r>
      <w:r w:rsidR="00BA16AF">
        <w:rPr>
          <w:noProof/>
        </w:rPr>
        <w:t>13</w:t>
      </w:r>
      <w:r>
        <w:rPr>
          <w:noProof/>
        </w:rPr>
        <w:fldChar w:fldCharType="end"/>
      </w:r>
    </w:p>
    <w:p w14:paraId="33808D6D" w14:textId="77777777" w:rsidR="004073D4" w:rsidRDefault="004073D4">
      <w:pPr>
        <w:pStyle w:val="TOC3"/>
        <w:rPr>
          <w:rFonts w:asciiTheme="minorHAnsi" w:eastAsiaTheme="minorEastAsia" w:hAnsiTheme="minorHAnsi" w:cstheme="minorBidi"/>
          <w:noProof/>
          <w:sz w:val="24"/>
          <w:szCs w:val="24"/>
          <w:lang w:eastAsia="ja-JP"/>
        </w:rPr>
      </w:pPr>
      <w:r>
        <w:rPr>
          <w:noProof/>
        </w:rPr>
        <w:t>Indian tribes can build good justice systems using traditional principles</w:t>
      </w:r>
      <w:r>
        <w:rPr>
          <w:noProof/>
        </w:rPr>
        <w:tab/>
      </w:r>
      <w:r>
        <w:rPr>
          <w:noProof/>
        </w:rPr>
        <w:fldChar w:fldCharType="begin"/>
      </w:r>
      <w:r>
        <w:rPr>
          <w:noProof/>
        </w:rPr>
        <w:instrText xml:space="preserve"> PAGEREF _Toc304956858 \h </w:instrText>
      </w:r>
      <w:r>
        <w:rPr>
          <w:noProof/>
        </w:rPr>
      </w:r>
      <w:r>
        <w:rPr>
          <w:noProof/>
        </w:rPr>
        <w:fldChar w:fldCharType="separate"/>
      </w:r>
      <w:r w:rsidR="00BA16AF">
        <w:rPr>
          <w:noProof/>
        </w:rPr>
        <w:t>14</w:t>
      </w:r>
      <w:r>
        <w:rPr>
          <w:noProof/>
        </w:rPr>
        <w:fldChar w:fldCharType="end"/>
      </w:r>
    </w:p>
    <w:p w14:paraId="65BE62BD" w14:textId="77777777" w:rsidR="004073D4" w:rsidRDefault="004073D4">
      <w:pPr>
        <w:pStyle w:val="TOC3"/>
        <w:rPr>
          <w:rFonts w:asciiTheme="minorHAnsi" w:eastAsiaTheme="minorEastAsia" w:hAnsiTheme="minorHAnsi" w:cstheme="minorBidi"/>
          <w:noProof/>
          <w:sz w:val="24"/>
          <w:szCs w:val="24"/>
          <w:lang w:eastAsia="ja-JP"/>
        </w:rPr>
      </w:pPr>
      <w:r>
        <w:rPr>
          <w:noProof/>
        </w:rPr>
        <w:t>Tribal court jurisdiction would strengthen public safety on the reservation, while protecting defendants’ rights</w:t>
      </w:r>
      <w:r>
        <w:rPr>
          <w:noProof/>
        </w:rPr>
        <w:tab/>
      </w:r>
      <w:r>
        <w:rPr>
          <w:noProof/>
        </w:rPr>
        <w:fldChar w:fldCharType="begin"/>
      </w:r>
      <w:r>
        <w:rPr>
          <w:noProof/>
        </w:rPr>
        <w:instrText xml:space="preserve"> PAGEREF _Toc304956859 \h </w:instrText>
      </w:r>
      <w:r>
        <w:rPr>
          <w:noProof/>
        </w:rPr>
      </w:r>
      <w:r>
        <w:rPr>
          <w:noProof/>
        </w:rPr>
        <w:fldChar w:fldCharType="separate"/>
      </w:r>
      <w:r w:rsidR="00BA16AF">
        <w:rPr>
          <w:noProof/>
        </w:rPr>
        <w:t>14</w:t>
      </w:r>
      <w:r>
        <w:rPr>
          <w:noProof/>
        </w:rPr>
        <w:fldChar w:fldCharType="end"/>
      </w:r>
    </w:p>
    <w:p w14:paraId="53DEEC30" w14:textId="77777777" w:rsidR="004073D4" w:rsidRDefault="004073D4">
      <w:pPr>
        <w:pStyle w:val="TOC3"/>
        <w:rPr>
          <w:rFonts w:asciiTheme="minorHAnsi" w:eastAsiaTheme="minorEastAsia" w:hAnsiTheme="minorHAnsi" w:cstheme="minorBidi"/>
          <w:noProof/>
          <w:sz w:val="24"/>
          <w:szCs w:val="24"/>
          <w:lang w:eastAsia="ja-JP"/>
        </w:rPr>
      </w:pPr>
      <w:r>
        <w:rPr>
          <w:noProof/>
        </w:rPr>
        <w:t>Indian Tribal Courts are fair and effective today</w:t>
      </w:r>
      <w:r>
        <w:rPr>
          <w:noProof/>
        </w:rPr>
        <w:tab/>
      </w:r>
      <w:r>
        <w:rPr>
          <w:noProof/>
        </w:rPr>
        <w:fldChar w:fldCharType="begin"/>
      </w:r>
      <w:r>
        <w:rPr>
          <w:noProof/>
        </w:rPr>
        <w:instrText xml:space="preserve"> PAGEREF _Toc304956860 \h </w:instrText>
      </w:r>
      <w:r>
        <w:rPr>
          <w:noProof/>
        </w:rPr>
      </w:r>
      <w:r>
        <w:rPr>
          <w:noProof/>
        </w:rPr>
        <w:fldChar w:fldCharType="separate"/>
      </w:r>
      <w:r w:rsidR="00BA16AF">
        <w:rPr>
          <w:noProof/>
        </w:rPr>
        <w:t>14</w:t>
      </w:r>
      <w:r>
        <w:rPr>
          <w:noProof/>
        </w:rPr>
        <w:fldChar w:fldCharType="end"/>
      </w:r>
    </w:p>
    <w:p w14:paraId="2A17CD1F" w14:textId="77777777" w:rsidR="004073D4" w:rsidRDefault="004073D4">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_Toc304956861 \h </w:instrText>
      </w:r>
      <w:r>
        <w:rPr>
          <w:noProof/>
        </w:rPr>
      </w:r>
      <w:r>
        <w:rPr>
          <w:noProof/>
        </w:rPr>
        <w:fldChar w:fldCharType="separate"/>
      </w:r>
      <w:r w:rsidR="00BA16AF">
        <w:rPr>
          <w:noProof/>
        </w:rPr>
        <w:t>15</w:t>
      </w:r>
      <w:r>
        <w:rPr>
          <w:noProof/>
        </w:rPr>
        <w:fldChar w:fldCharType="end"/>
      </w:r>
    </w:p>
    <w:p w14:paraId="6E24F660" w14:textId="77777777" w:rsidR="004073D4" w:rsidRDefault="004073D4">
      <w:pPr>
        <w:pStyle w:val="TOC3"/>
        <w:rPr>
          <w:rFonts w:asciiTheme="minorHAnsi" w:eastAsiaTheme="minorEastAsia" w:hAnsiTheme="minorHAnsi" w:cstheme="minorBidi"/>
          <w:noProof/>
          <w:sz w:val="24"/>
          <w:szCs w:val="24"/>
          <w:lang w:eastAsia="ja-JP"/>
        </w:rPr>
      </w:pPr>
      <w:r>
        <w:rPr>
          <w:noProof/>
        </w:rPr>
        <w:t xml:space="preserve">“Tribal courts are biased – whites won’t be treated fairly” – Response: </w:t>
      </w:r>
      <w:r w:rsidRPr="002F3A91">
        <w:rPr>
          <w:rFonts w:eastAsia="TimesNewRoman-Bold"/>
          <w:noProof/>
        </w:rPr>
        <w:t>US Commission on Civil Rights study found tribal courts are not biased.</w:t>
      </w:r>
      <w:r>
        <w:rPr>
          <w:noProof/>
        </w:rPr>
        <w:tab/>
      </w:r>
      <w:r>
        <w:rPr>
          <w:noProof/>
        </w:rPr>
        <w:fldChar w:fldCharType="begin"/>
      </w:r>
      <w:r>
        <w:rPr>
          <w:noProof/>
        </w:rPr>
        <w:instrText xml:space="preserve"> PAGEREF _Toc304956862 \h </w:instrText>
      </w:r>
      <w:r>
        <w:rPr>
          <w:noProof/>
        </w:rPr>
      </w:r>
      <w:r>
        <w:rPr>
          <w:noProof/>
        </w:rPr>
        <w:fldChar w:fldCharType="separate"/>
      </w:r>
      <w:r w:rsidR="00BA16AF">
        <w:rPr>
          <w:noProof/>
        </w:rPr>
        <w:t>15</w:t>
      </w:r>
      <w:r>
        <w:rPr>
          <w:noProof/>
        </w:rPr>
        <w:fldChar w:fldCharType="end"/>
      </w:r>
    </w:p>
    <w:p w14:paraId="1B0CB218"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“Consent theory - Non-Indians can’t/shouldn’t/didn’t consent to be tried by Indian courts” - Response: No different from visiting another state and accepting that state’s laws and jurisdiction over you</w:t>
      </w:r>
      <w:r>
        <w:rPr>
          <w:noProof/>
        </w:rPr>
        <w:tab/>
      </w:r>
      <w:r>
        <w:rPr>
          <w:noProof/>
        </w:rPr>
        <w:fldChar w:fldCharType="begin"/>
      </w:r>
      <w:r>
        <w:rPr>
          <w:noProof/>
        </w:rPr>
        <w:instrText xml:space="preserve"> PAGEREF _Toc304956863 \h </w:instrText>
      </w:r>
      <w:r>
        <w:rPr>
          <w:noProof/>
        </w:rPr>
      </w:r>
      <w:r>
        <w:rPr>
          <w:noProof/>
        </w:rPr>
        <w:fldChar w:fldCharType="separate"/>
      </w:r>
      <w:r w:rsidR="00BA16AF">
        <w:rPr>
          <w:noProof/>
        </w:rPr>
        <w:t>15</w:t>
      </w:r>
      <w:r>
        <w:rPr>
          <w:noProof/>
        </w:rPr>
        <w:fldChar w:fldCharType="end"/>
      </w:r>
    </w:p>
    <w:p w14:paraId="511907E0"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“Criminal cases are too complex for tribal courts” – Response:  They already handle much more complex civil cases</w:t>
      </w:r>
      <w:r>
        <w:rPr>
          <w:noProof/>
        </w:rPr>
        <w:tab/>
      </w:r>
      <w:r>
        <w:rPr>
          <w:noProof/>
        </w:rPr>
        <w:fldChar w:fldCharType="begin"/>
      </w:r>
      <w:r>
        <w:rPr>
          <w:noProof/>
        </w:rPr>
        <w:instrText xml:space="preserve"> PAGEREF _Toc304956864 \h </w:instrText>
      </w:r>
      <w:r>
        <w:rPr>
          <w:noProof/>
        </w:rPr>
      </w:r>
      <w:r>
        <w:rPr>
          <w:noProof/>
        </w:rPr>
        <w:fldChar w:fldCharType="separate"/>
      </w:r>
      <w:r w:rsidR="00BA16AF">
        <w:rPr>
          <w:noProof/>
        </w:rPr>
        <w:t>15</w:t>
      </w:r>
      <w:r>
        <w:rPr>
          <w:noProof/>
        </w:rPr>
        <w:fldChar w:fldCharType="end"/>
      </w:r>
    </w:p>
    <w:p w14:paraId="48500F51"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lastRenderedPageBreak/>
        <w:t>“Constitutional rights denied in tribal court” - Response: ICRA safeguards + federal review solve</w:t>
      </w:r>
      <w:r>
        <w:rPr>
          <w:noProof/>
        </w:rPr>
        <w:tab/>
      </w:r>
      <w:r>
        <w:rPr>
          <w:noProof/>
        </w:rPr>
        <w:fldChar w:fldCharType="begin"/>
      </w:r>
      <w:r>
        <w:rPr>
          <w:noProof/>
        </w:rPr>
        <w:instrText xml:space="preserve"> PAGEREF _Toc304956865 \h </w:instrText>
      </w:r>
      <w:r>
        <w:rPr>
          <w:noProof/>
        </w:rPr>
      </w:r>
      <w:r>
        <w:rPr>
          <w:noProof/>
        </w:rPr>
        <w:fldChar w:fldCharType="separate"/>
      </w:r>
      <w:r w:rsidR="00BA16AF">
        <w:rPr>
          <w:noProof/>
        </w:rPr>
        <w:t>16</w:t>
      </w:r>
      <w:r>
        <w:rPr>
          <w:noProof/>
        </w:rPr>
        <w:fldChar w:fldCharType="end"/>
      </w:r>
    </w:p>
    <w:p w14:paraId="42686254"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“Tribal courts are unfair/biased” - Response: Tribal courts are as fair as state &amp; federal courts</w:t>
      </w:r>
      <w:r>
        <w:rPr>
          <w:noProof/>
        </w:rPr>
        <w:tab/>
      </w:r>
      <w:r>
        <w:rPr>
          <w:noProof/>
        </w:rPr>
        <w:fldChar w:fldCharType="begin"/>
      </w:r>
      <w:r>
        <w:rPr>
          <w:noProof/>
        </w:rPr>
        <w:instrText xml:space="preserve"> PAGEREF _Toc304956866 \h </w:instrText>
      </w:r>
      <w:r>
        <w:rPr>
          <w:noProof/>
        </w:rPr>
      </w:r>
      <w:r>
        <w:rPr>
          <w:noProof/>
        </w:rPr>
        <w:fldChar w:fldCharType="separate"/>
      </w:r>
      <w:r w:rsidR="00BA16AF">
        <w:rPr>
          <w:noProof/>
        </w:rPr>
        <w:t>16</w:t>
      </w:r>
      <w:r>
        <w:rPr>
          <w:noProof/>
        </w:rPr>
        <w:fldChar w:fldCharType="end"/>
      </w:r>
    </w:p>
    <w:p w14:paraId="39910A6E" w14:textId="77777777" w:rsidR="004073D4" w:rsidRDefault="004073D4">
      <w:pPr>
        <w:pStyle w:val="TOC3"/>
        <w:rPr>
          <w:rFonts w:asciiTheme="minorHAnsi" w:eastAsiaTheme="minorEastAsia" w:hAnsiTheme="minorHAnsi" w:cstheme="minorBidi"/>
          <w:noProof/>
          <w:sz w:val="24"/>
          <w:szCs w:val="24"/>
          <w:lang w:eastAsia="ja-JP"/>
        </w:rPr>
      </w:pPr>
      <w:r w:rsidRPr="002F3A91">
        <w:rPr>
          <w:rFonts w:eastAsia="TimesNewRoman-Bold"/>
          <w:noProof/>
        </w:rPr>
        <w:t>Multiple studies find tribal courts are not incompetent nor biased</w:t>
      </w:r>
      <w:r>
        <w:rPr>
          <w:noProof/>
        </w:rPr>
        <w:tab/>
      </w:r>
      <w:r>
        <w:rPr>
          <w:noProof/>
        </w:rPr>
        <w:fldChar w:fldCharType="begin"/>
      </w:r>
      <w:r>
        <w:rPr>
          <w:noProof/>
        </w:rPr>
        <w:instrText xml:space="preserve"> PAGEREF _Toc304956867 \h </w:instrText>
      </w:r>
      <w:r>
        <w:rPr>
          <w:noProof/>
        </w:rPr>
      </w:r>
      <w:r>
        <w:rPr>
          <w:noProof/>
        </w:rPr>
        <w:fldChar w:fldCharType="separate"/>
      </w:r>
      <w:r w:rsidR="00BA16AF">
        <w:rPr>
          <w:noProof/>
        </w:rPr>
        <w:t>16</w:t>
      </w:r>
      <w:r>
        <w:rPr>
          <w:noProof/>
        </w:rPr>
        <w:fldChar w:fldCharType="end"/>
      </w:r>
    </w:p>
    <w:p w14:paraId="029270D7" w14:textId="77777777" w:rsidR="00AF1D3F" w:rsidRDefault="00AF1D3F" w:rsidP="00AF1D3F">
      <w:pPr>
        <w:pStyle w:val="TOC2"/>
        <w:sectPr w:rsidR="00AF1D3F" w:rsidSect="00AF1D3F">
          <w:headerReference w:type="default" r:id="rId9"/>
          <w:footerReference w:type="default" r:id="rId10"/>
          <w:pgSz w:w="12240" w:h="15840"/>
          <w:pgMar w:top="1440" w:right="1440" w:bottom="1440" w:left="1440" w:header="720" w:footer="720" w:gutter="0"/>
          <w:cols w:space="720"/>
        </w:sectPr>
      </w:pPr>
      <w:r>
        <w:fldChar w:fldCharType="end"/>
      </w:r>
    </w:p>
    <w:p w14:paraId="141250D4" w14:textId="3448B7FC" w:rsidR="00CD2A66" w:rsidRDefault="00D23BC1" w:rsidP="004073D4">
      <w:pPr>
        <w:pStyle w:val="Title2"/>
      </w:pPr>
      <w:bookmarkStart w:id="1" w:name="_Toc304956825"/>
      <w:r>
        <w:lastRenderedPageBreak/>
        <w:t>Serious Reservations</w:t>
      </w:r>
      <w:r w:rsidR="00CD2A66" w:rsidRPr="00B964DA">
        <w:t>: The Case for</w:t>
      </w:r>
      <w:r w:rsidR="005B462F">
        <w:t xml:space="preserve"> </w:t>
      </w:r>
      <w:r>
        <w:t>Indian Tribal Sovereignty</w:t>
      </w:r>
      <w:bookmarkEnd w:id="1"/>
      <w:r w:rsidR="00422C88">
        <w:t xml:space="preserve"> </w:t>
      </w:r>
    </w:p>
    <w:p w14:paraId="08C79CEA" w14:textId="6F9FB0BF" w:rsidR="00CD2A66" w:rsidRPr="00FE45F1" w:rsidRDefault="00D23BC1" w:rsidP="00D23BC1">
      <w:pPr>
        <w:pStyle w:val="Constructive"/>
      </w:pPr>
      <w:r>
        <w:t xml:space="preserve">In its landmark 1954 decision Brown v. Board of Education, the Supreme Court finally ruled that racial segregation in public facilities was unconstitutional and had to stop, putting an end to the old racist motto of “separate but equal.” Except in one case: American citizens who happen to also be Native American Indians. For them, the court system is separate and highly </w:t>
      </w:r>
      <w:proofErr w:type="spellStart"/>
      <w:proofErr w:type="gramStart"/>
      <w:r>
        <w:t>UNequal</w:t>
      </w:r>
      <w:proofErr w:type="spellEnd"/>
      <w:proofErr w:type="gramEnd"/>
      <w:r>
        <w:t xml:space="preserve">, compelling us to </w:t>
      </w:r>
      <w:r w:rsidR="00CD2A66" w:rsidRPr="00FE45F1">
        <w:t xml:space="preserve">affirm: </w:t>
      </w:r>
      <w:r w:rsidR="00AC6E5A" w:rsidRPr="00AC6E5A">
        <w:t>That the United States Federal Court system should be significantly reformed</w:t>
      </w:r>
      <w:r w:rsidR="00D72AE2">
        <w:t>.</w:t>
      </w:r>
    </w:p>
    <w:p w14:paraId="6CDB5FFF" w14:textId="77777777" w:rsidR="00CD2A66" w:rsidRPr="006549D2" w:rsidRDefault="00CD2A66" w:rsidP="006549D2">
      <w:pPr>
        <w:pStyle w:val="Contention1"/>
      </w:pPr>
      <w:bookmarkStart w:id="2" w:name="_Toc304956826"/>
      <w:r w:rsidRPr="006549D2">
        <w:t>OBSERVATION 1. We offer the following DEFINITIONS.</w:t>
      </w:r>
      <w:bookmarkEnd w:id="2"/>
    </w:p>
    <w:p w14:paraId="781340DB" w14:textId="7A828BC6" w:rsidR="00FE45F1" w:rsidRPr="00FE45F1" w:rsidRDefault="00AC6E5A" w:rsidP="00FE45F1">
      <w:pPr>
        <w:pStyle w:val="Evidence"/>
      </w:pPr>
      <w:r>
        <w:rPr>
          <w:b/>
        </w:rPr>
        <w:t>Significant</w:t>
      </w:r>
      <w:r w:rsidR="00FE45F1" w:rsidRPr="00FE45F1">
        <w:t xml:space="preserve">: </w:t>
      </w:r>
      <w:r w:rsidR="00FE45F1" w:rsidRPr="00AC6E5A">
        <w:t>“:</w:t>
      </w:r>
      <w:r w:rsidRPr="00AC6E5A">
        <w:t> large enough to be noticed or have an effect</w:t>
      </w:r>
      <w:r w:rsidR="00FE45F1" w:rsidRPr="00AC6E5A">
        <w:t>”</w:t>
      </w:r>
      <w:r w:rsidR="00FE45F1" w:rsidRPr="00FE45F1">
        <w:t xml:space="preserve"> (</w:t>
      </w:r>
      <w:r w:rsidR="00FE45F1" w:rsidRPr="00AB642D">
        <w:t xml:space="preserve">Merriam Webster Online Dictionary, copyright 2015 </w:t>
      </w:r>
      <w:hyperlink r:id="rId11" w:history="1">
        <w:r w:rsidR="00AB642D" w:rsidRPr="0092046C">
          <w:rPr>
            <w:rStyle w:val="Hyperlink"/>
          </w:rPr>
          <w:t>http://www.merriam-webster.com/dictionary/significant</w:t>
        </w:r>
      </w:hyperlink>
      <w:proofErr w:type="gramStart"/>
      <w:r w:rsidR="00AB642D">
        <w:t xml:space="preserve"> </w:t>
      </w:r>
      <w:r w:rsidR="00FE45F1" w:rsidRPr="00AB642D">
        <w:t>)</w:t>
      </w:r>
      <w:proofErr w:type="gramEnd"/>
    </w:p>
    <w:p w14:paraId="4C9BAC7F" w14:textId="080358E7" w:rsidR="006549D2" w:rsidRDefault="00AC6E5A" w:rsidP="00FE45F1">
      <w:pPr>
        <w:pStyle w:val="Evidence"/>
        <w:rPr>
          <w:i/>
        </w:rPr>
      </w:pPr>
      <w:r>
        <w:rPr>
          <w:b/>
        </w:rPr>
        <w:t>Reform</w:t>
      </w:r>
      <w:r w:rsidR="00FE45F1">
        <w:t xml:space="preserve">:  </w:t>
      </w:r>
      <w:r w:rsidR="00FE45F1" w:rsidRPr="00AC6E5A">
        <w:t>“</w:t>
      </w:r>
      <w:r w:rsidRPr="00AC6E5A">
        <w:t> to amend or improve by change of form or removal of faults or abuses</w:t>
      </w:r>
      <w:r w:rsidR="00FE45F1" w:rsidRPr="00AC6E5A">
        <w:t>” (</w:t>
      </w:r>
      <w:r w:rsidR="00FE45F1" w:rsidRPr="00AC6E5A">
        <w:rPr>
          <w:i/>
          <w:u w:val="single"/>
        </w:rPr>
        <w:t>Merriam Webster</w:t>
      </w:r>
      <w:r w:rsidR="00FE45F1" w:rsidRPr="00AC6E5A">
        <w:rPr>
          <w:i/>
        </w:rPr>
        <w:t xml:space="preserve"> Online Dictionary, copyright </w:t>
      </w:r>
      <w:r w:rsidR="00FE45F1" w:rsidRPr="00AC6E5A">
        <w:rPr>
          <w:i/>
          <w:u w:val="single"/>
        </w:rPr>
        <w:t>2015</w:t>
      </w:r>
      <w:r w:rsidR="00FE45F1" w:rsidRPr="00AC6E5A">
        <w:rPr>
          <w:i/>
        </w:rPr>
        <w:t xml:space="preserve"> </w:t>
      </w:r>
      <w:hyperlink r:id="rId12" w:history="1">
        <w:r w:rsidR="008A3CDA" w:rsidRPr="00E123E7">
          <w:rPr>
            <w:rStyle w:val="Hyperlink"/>
            <w:i/>
          </w:rPr>
          <w:t>http://www.merriam-webster.com/dictionary/reform</w:t>
        </w:r>
      </w:hyperlink>
      <w:r w:rsidR="00FE45F1" w:rsidRPr="00AC6E5A">
        <w:rPr>
          <w:i/>
        </w:rPr>
        <w:t>)</w:t>
      </w:r>
    </w:p>
    <w:p w14:paraId="15114DCB" w14:textId="326D3B49" w:rsidR="008A3CDA" w:rsidRPr="00AB642D" w:rsidRDefault="008A3CDA" w:rsidP="008A3CDA">
      <w:pPr>
        <w:pStyle w:val="Evidence"/>
      </w:pPr>
      <w:r w:rsidRPr="008A3CDA">
        <w:rPr>
          <w:b/>
        </w:rPr>
        <w:t>System</w:t>
      </w:r>
      <w:r w:rsidRPr="008A3CDA">
        <w:t xml:space="preserve">:  “a group of related parts that move or work together” </w:t>
      </w:r>
      <w:r w:rsidRPr="00D23BC1">
        <w:rPr>
          <w:i/>
          <w:u w:val="single"/>
        </w:rPr>
        <w:t>(Merriam-Webster</w:t>
      </w:r>
      <w:r w:rsidRPr="008A3CDA">
        <w:rPr>
          <w:i/>
        </w:rPr>
        <w:t xml:space="preserve"> Online Dictionary, copyright </w:t>
      </w:r>
      <w:r w:rsidRPr="00D23BC1">
        <w:rPr>
          <w:i/>
          <w:u w:val="single"/>
        </w:rPr>
        <w:t>2015</w:t>
      </w:r>
      <w:r w:rsidRPr="008A3CDA">
        <w:rPr>
          <w:i/>
        </w:rPr>
        <w:t xml:space="preserve"> </w:t>
      </w:r>
      <w:hyperlink r:id="rId13" w:history="1">
        <w:r w:rsidR="00AB642D" w:rsidRPr="0092046C">
          <w:rPr>
            <w:rStyle w:val="Hyperlink"/>
            <w:i/>
          </w:rPr>
          <w:t>http://www.merriam-webster.com/dictionary/system</w:t>
        </w:r>
      </w:hyperlink>
      <w:proofErr w:type="gramStart"/>
      <w:r w:rsidR="00AB642D">
        <w:rPr>
          <w:i/>
        </w:rPr>
        <w:t xml:space="preserve"> </w:t>
      </w:r>
      <w:r w:rsidRPr="008A3CDA">
        <w:rPr>
          <w:i/>
        </w:rPr>
        <w:t>)</w:t>
      </w:r>
      <w:proofErr w:type="gramEnd"/>
    </w:p>
    <w:p w14:paraId="4B8BA409" w14:textId="77777777" w:rsidR="00D23BC1" w:rsidRPr="00D23BC1" w:rsidRDefault="00D23BC1" w:rsidP="00D23BC1">
      <w:pPr>
        <w:pStyle w:val="Evidence"/>
        <w:rPr>
          <w:b/>
        </w:rPr>
      </w:pPr>
      <w:r w:rsidRPr="00D23BC1">
        <w:rPr>
          <w:b/>
        </w:rPr>
        <w:t>Indian Country:</w:t>
      </w:r>
    </w:p>
    <w:p w14:paraId="52B689FC" w14:textId="5F0E9F0D" w:rsidR="00D23BC1" w:rsidRDefault="00D23BC1" w:rsidP="00D23BC1">
      <w:pPr>
        <w:pStyle w:val="Citation3"/>
      </w:pPr>
      <w:r w:rsidRPr="00D23BC1">
        <w:rPr>
          <w:u w:val="single"/>
        </w:rPr>
        <w:t>Stanford School of Medicine, copyright 201</w:t>
      </w:r>
      <w:r>
        <w:rPr>
          <w:u w:val="single"/>
        </w:rPr>
        <w:t>5</w:t>
      </w:r>
      <w:r>
        <w:t xml:space="preserve">. “Definition of Terms” </w:t>
      </w:r>
      <w:proofErr w:type="spellStart"/>
      <w:r>
        <w:t>Ethnogeriatrics</w:t>
      </w:r>
      <w:proofErr w:type="spellEnd"/>
      <w:r>
        <w:t xml:space="preserve">, </w:t>
      </w:r>
      <w:hyperlink r:id="rId14" w:history="1">
        <w:r w:rsidR="00AB642D" w:rsidRPr="0092046C">
          <w:rPr>
            <w:rStyle w:val="Hyperlink"/>
          </w:rPr>
          <w:t>http://geriatrics.stanford.edu/ethnomed/american_indian/introduction/definitions.html</w:t>
        </w:r>
      </w:hyperlink>
      <w:r w:rsidR="00AB642D">
        <w:t xml:space="preserve"> </w:t>
      </w:r>
    </w:p>
    <w:p w14:paraId="6D6848EF" w14:textId="25AFB5D2" w:rsidR="00D23BC1" w:rsidRDefault="00D23BC1" w:rsidP="00D23BC1">
      <w:pPr>
        <w:pStyle w:val="Evidence"/>
      </w:pPr>
      <w:r w:rsidRPr="00D23BC1">
        <w:rPr>
          <w:u w:val="single"/>
        </w:rPr>
        <w:t>The term “Indian country” refers to all reservation lands</w:t>
      </w:r>
      <w:r>
        <w:t xml:space="preserve"> (there are 278 federally recognized reservations), </w:t>
      </w:r>
      <w:r w:rsidRPr="00D23BC1">
        <w:rPr>
          <w:u w:val="single"/>
        </w:rPr>
        <w:t>dependent Indian communities, and all-Indian allotments within the borders of the United States.</w:t>
      </w:r>
    </w:p>
    <w:p w14:paraId="5C4C6F85" w14:textId="6C811C31" w:rsidR="00D23BC1" w:rsidRDefault="00D23BC1" w:rsidP="00D23BC1">
      <w:pPr>
        <w:pStyle w:val="Evidence"/>
      </w:pPr>
      <w:r w:rsidRPr="00D23BC1">
        <w:rPr>
          <w:b/>
        </w:rPr>
        <w:t>MCA</w:t>
      </w:r>
      <w:r>
        <w:t xml:space="preserve">: </w:t>
      </w:r>
      <w:r w:rsidRPr="00D23BC1">
        <w:t xml:space="preserve">Major Crimes Act, an 1885 law </w:t>
      </w:r>
      <w:r w:rsidR="002A4E4D">
        <w:t>creating</w:t>
      </w:r>
      <w:r w:rsidRPr="00D23BC1">
        <w:t xml:space="preserve"> federal jurisdiction over certain crimes on Indian lands, now</w:t>
      </w:r>
      <w:r>
        <w:t xml:space="preserve"> codified in US Code Title 18 Section 1153.</w:t>
      </w:r>
    </w:p>
    <w:p w14:paraId="7DF701AE" w14:textId="6A613090" w:rsidR="00F43973" w:rsidRDefault="00D00676" w:rsidP="00F43973">
      <w:pPr>
        <w:pStyle w:val="Contention1"/>
      </w:pPr>
      <w:bookmarkStart w:id="3" w:name="_Toc304956827"/>
      <w:r>
        <w:t xml:space="preserve">OBSERVATION 2. </w:t>
      </w:r>
      <w:r w:rsidR="005B693E">
        <w:t xml:space="preserve"> </w:t>
      </w:r>
      <w:proofErr w:type="gramStart"/>
      <w:r w:rsidR="002A4E4D">
        <w:t>INHERENCY</w:t>
      </w:r>
      <w:r w:rsidR="00BD5EC8">
        <w:t xml:space="preserve"> or the conditions of the Status Quo</w:t>
      </w:r>
      <w:r w:rsidR="002A4E4D">
        <w:t>.</w:t>
      </w:r>
      <w:proofErr w:type="gramEnd"/>
      <w:r w:rsidR="002A4E4D">
        <w:t xml:space="preserve"> </w:t>
      </w:r>
      <w:r w:rsidR="00F43973">
        <w:t xml:space="preserve">One key </w:t>
      </w:r>
      <w:r w:rsidR="00BD5EC8">
        <w:t>issue</w:t>
      </w:r>
      <w:r w:rsidR="00F43973">
        <w:t xml:space="preserve">: Limited tribal sovereignty. </w:t>
      </w:r>
      <w:r w:rsidR="00BD5EC8">
        <w:t>It plays out in two important FACTS about the jurisdiction of federal courts in Indian country.</w:t>
      </w:r>
      <w:bookmarkEnd w:id="3"/>
    </w:p>
    <w:p w14:paraId="2D90E9FE" w14:textId="5ECE8A66" w:rsidR="00BD5EC8" w:rsidRDefault="00BD5EC8" w:rsidP="006D2B5A">
      <w:pPr>
        <w:pStyle w:val="Contention2"/>
      </w:pPr>
      <w:bookmarkStart w:id="4" w:name="_Toc304956828"/>
      <w:r>
        <w:t>FACT 1.  Tribal courts have no jurisdiction over non-Indians.</w:t>
      </w:r>
      <w:bookmarkEnd w:id="4"/>
      <w:r>
        <w:t xml:space="preserve">  </w:t>
      </w:r>
    </w:p>
    <w:p w14:paraId="2C9BD5BD" w14:textId="62BD2588" w:rsidR="00646838" w:rsidRPr="00731A7B" w:rsidRDefault="00646838" w:rsidP="00731A7B">
      <w:pPr>
        <w:pStyle w:val="Constructive"/>
        <w:rPr>
          <w:rFonts w:eastAsia="TimesNewRoman-Bold"/>
          <w:b/>
        </w:rPr>
      </w:pPr>
      <w:r w:rsidRPr="00731A7B">
        <w:rPr>
          <w:rFonts w:eastAsia="TimesNewRoman-Bold"/>
          <w:b/>
        </w:rPr>
        <w:t>Except for domestic violence cases, Indian tribal courts have no criminal jurisdiction over non-Indians, even if they commit crimes in Indian country</w:t>
      </w:r>
      <w:r w:rsidR="00BD5EC8" w:rsidRPr="00731A7B">
        <w:rPr>
          <w:rFonts w:eastAsia="TimesNewRoman-Bold"/>
          <w:b/>
        </w:rPr>
        <w:t xml:space="preserve">.  </w:t>
      </w:r>
    </w:p>
    <w:p w14:paraId="71637525" w14:textId="229FF178" w:rsidR="00646838" w:rsidRPr="006D2B5A" w:rsidRDefault="00646838" w:rsidP="00646838">
      <w:pPr>
        <w:pStyle w:val="Citation3"/>
      </w:pPr>
      <w:r w:rsidRPr="00F06393">
        <w:rPr>
          <w:u w:val="single"/>
        </w:rPr>
        <w:t>Joseph Wiseman 2013</w:t>
      </w:r>
      <w:r w:rsidRPr="00F06393">
        <w:t xml:space="preserve"> </w:t>
      </w:r>
      <w:r w:rsidRPr="006D2B5A">
        <w:t>(attorney with </w:t>
      </w:r>
      <w:r w:rsidR="003E5946">
        <w:fldChar w:fldCharType="begin"/>
      </w:r>
      <w:r w:rsidR="003E5946">
        <w:instrText xml:space="preserve"> HYPERLINK "http://wisemanlawgroup.com/" \t "_blank" </w:instrText>
      </w:r>
      <w:r w:rsidR="003E5946">
        <w:fldChar w:fldCharType="separate"/>
      </w:r>
      <w:r w:rsidRPr="006D2B5A">
        <w:t>Wiseman Law Group,</w:t>
      </w:r>
      <w:r w:rsidR="003E5946">
        <w:fldChar w:fldCharType="end"/>
      </w:r>
      <w:r w:rsidRPr="006D2B5A">
        <w:t xml:space="preserve"> Davis, </w:t>
      </w:r>
      <w:proofErr w:type="gramStart"/>
      <w:r w:rsidRPr="006D2B5A">
        <w:t>California )</w:t>
      </w:r>
      <w:proofErr w:type="gramEnd"/>
      <w:r w:rsidRPr="006D2B5A">
        <w:t xml:space="preserve"> There and Back Again in Indian Country (Almost) 12 Aug 2013 </w:t>
      </w:r>
      <w:hyperlink r:id="rId15" w:history="1">
        <w:r w:rsidR="004073D4" w:rsidRPr="00907432">
          <w:rPr>
            <w:rStyle w:val="Hyperlink"/>
          </w:rPr>
          <w:t>https://apps.americanbar.org/litigation/committees/civil/articles/081213-there-back-again-indian-country-almost.html</w:t>
        </w:r>
      </w:hyperlink>
      <w:r w:rsidR="004073D4">
        <w:t xml:space="preserve"> </w:t>
      </w:r>
    </w:p>
    <w:p w14:paraId="0F920335" w14:textId="6D937375" w:rsidR="00646838" w:rsidRDefault="00646838" w:rsidP="00646838">
      <w:pPr>
        <w:pStyle w:val="Evidence"/>
        <w:rPr>
          <w:u w:val="single"/>
        </w:rPr>
      </w:pPr>
      <w:r w:rsidRPr="006D2B5A">
        <w:t>In Oliphant, the U.S. Supreme Court held that tribal courts have no criminal jurisdiction over non-Indians, even if the crime was committed in Indian Country. </w:t>
      </w:r>
      <w:proofErr w:type="gramStart"/>
      <w:r w:rsidRPr="006D2B5A">
        <w:t>Oliphant, 435 U.S. at 208</w:t>
      </w:r>
      <w:r w:rsidRPr="00CB678F">
        <w:t>.</w:t>
      </w:r>
      <w:proofErr w:type="gramEnd"/>
      <w:r w:rsidRPr="00CB678F">
        <w:t xml:space="preserve"> </w:t>
      </w:r>
      <w:r w:rsidRPr="00F43973">
        <w:rPr>
          <w:u w:val="single"/>
        </w:rPr>
        <w:t xml:space="preserve">The Court held that the power to </w:t>
      </w:r>
      <w:r w:rsidRPr="006D2B5A">
        <w:rPr>
          <w:u w:val="single"/>
        </w:rPr>
        <w:t>prosecute nonmembers was an aspect of the tribes' tribal sovereignty, but that congressional action and treaties limited such sovereignty when it came to non-Indian perpetrators. Several years later, however</w:t>
      </w:r>
      <w:r w:rsidRPr="003E5946">
        <w:t>, in United States v. Lara, 541 U.S. 193 (2004)</w:t>
      </w:r>
      <w:r w:rsidRPr="00CB678F">
        <w:t xml:space="preserve">, </w:t>
      </w:r>
      <w:r w:rsidRPr="00F43973">
        <w:rPr>
          <w:u w:val="single"/>
        </w:rPr>
        <w:t>the Court held that Congress has the constitutional power to lift the restrictions on the tribes' criminal jurisdiction over nonmember Indians, and that is precisely what Congress did for the first time with the Violence Against Women Reauthorization Act of 2013.</w:t>
      </w:r>
    </w:p>
    <w:p w14:paraId="043D8E55" w14:textId="44E9C267" w:rsidR="00BD5EC8" w:rsidRDefault="00BD5EC8" w:rsidP="006D2B5A">
      <w:pPr>
        <w:pStyle w:val="Contention2"/>
      </w:pPr>
      <w:bookmarkStart w:id="5" w:name="_Toc304956829"/>
      <w:r>
        <w:lastRenderedPageBreak/>
        <w:t xml:space="preserve">FACT 2.  </w:t>
      </w:r>
      <w:r w:rsidR="00731A7B">
        <w:t>Federal courts have jurisdiction over “major crimes” committed by Indians</w:t>
      </w:r>
      <w:r>
        <w:t>.</w:t>
      </w:r>
      <w:bookmarkEnd w:id="5"/>
    </w:p>
    <w:p w14:paraId="4BA70E86" w14:textId="61A94282" w:rsidR="00731A7B" w:rsidRDefault="00731A7B" w:rsidP="00731A7B">
      <w:pPr>
        <w:pStyle w:val="Citation3"/>
      </w:pPr>
      <w:proofErr w:type="gramStart"/>
      <w:r w:rsidRPr="00731A7B">
        <w:rPr>
          <w:u w:val="single"/>
        </w:rPr>
        <w:t xml:space="preserve">Carrie </w:t>
      </w:r>
      <w:proofErr w:type="spellStart"/>
      <w:r w:rsidRPr="00731A7B">
        <w:rPr>
          <w:u w:val="single"/>
        </w:rPr>
        <w:t>Garrow</w:t>
      </w:r>
      <w:proofErr w:type="spellEnd"/>
      <w:r w:rsidRPr="00731A7B">
        <w:rPr>
          <w:u w:val="single"/>
        </w:rPr>
        <w:t xml:space="preserve"> &amp; Sarah Deer 2015.</w:t>
      </w:r>
      <w:proofErr w:type="gramEnd"/>
      <w:r>
        <w:t xml:space="preserve"> (</w:t>
      </w:r>
      <w:proofErr w:type="spellStart"/>
      <w:r>
        <w:t>Garrow</w:t>
      </w:r>
      <w:proofErr w:type="spellEnd"/>
      <w:r>
        <w:t xml:space="preserve"> – Visiting Assistant Professor at Syracuse Univ. College of Law and Chief Appellate Judge at St Regis Mohawk Tribal Court; former deputy district attorney Riverside County, Calif.  Deer – Professor at William Mitchell College of Law, Minnesota and Associate Justice of the </w:t>
      </w:r>
      <w:proofErr w:type="spellStart"/>
      <w:r>
        <w:t>Prarie</w:t>
      </w:r>
      <w:proofErr w:type="spellEnd"/>
      <w:r>
        <w:t xml:space="preserve"> Island Indian Community Court of Appeals) Tribal Criminal Law and Procedure 2</w:t>
      </w:r>
      <w:r w:rsidRPr="00731A7B">
        <w:rPr>
          <w:vertAlign w:val="superscript"/>
        </w:rPr>
        <w:t>nd</w:t>
      </w:r>
      <w:r>
        <w:t xml:space="preserve"> Edition </w:t>
      </w:r>
      <w:hyperlink r:id="rId16" w:anchor="v=onepage&amp;q&amp;f=false" w:history="1">
        <w:r w:rsidR="006D2B5A" w:rsidRPr="0092046C">
          <w:rPr>
            <w:rStyle w:val="Hyperlink"/>
          </w:rPr>
          <w:t>https://books.google.fr/books?id=EtJbCQAAQBAJ&amp;pg=PA103&amp;lpg=PA103&amp;dq=MCA+jurisdiction+federal+indian&amp;source=bl&amp;ots=7iWQXm7tbf&amp;sig=YbT3chvD06k_I2uJzPDktW2fG6c&amp;hl=en&amp;sa=X&amp;ved=0CFUQ6AEwCWoVChMIxe7Tou6oxgIVgVYUCh1VnwCC#v=onepage&amp;q&amp;f=false</w:t>
        </w:r>
      </w:hyperlink>
      <w:r w:rsidR="006D2B5A">
        <w:t xml:space="preserve"> </w:t>
      </w:r>
    </w:p>
    <w:p w14:paraId="18FA600D" w14:textId="1A726D46" w:rsidR="00731A7B" w:rsidRDefault="00731A7B" w:rsidP="00731A7B">
      <w:pPr>
        <w:pStyle w:val="Evidence"/>
      </w:pPr>
      <w:r w:rsidRPr="00731A7B">
        <w:rPr>
          <w:noProof/>
          <w:lang w:eastAsia="en-US"/>
        </w:rPr>
        <w:drawing>
          <wp:inline distT="0" distB="0" distL="0" distR="0" wp14:anchorId="714096DA" wp14:editId="4A979914">
            <wp:extent cx="4886325" cy="19435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87404" cy="1943958"/>
                    </a:xfrm>
                    <a:prstGeom prst="rect">
                      <a:avLst/>
                    </a:prstGeom>
                    <a:noFill/>
                    <a:ln>
                      <a:noFill/>
                    </a:ln>
                  </pic:spPr>
                </pic:pic>
              </a:graphicData>
            </a:graphic>
          </wp:inline>
        </w:drawing>
      </w:r>
    </w:p>
    <w:p w14:paraId="10E394BE" w14:textId="105AD0D9" w:rsidR="004918F6" w:rsidRDefault="004918F6" w:rsidP="004918F6">
      <w:pPr>
        <w:pStyle w:val="Contention1"/>
        <w:rPr>
          <w:rFonts w:eastAsia="TimesNewRoman-Bold"/>
        </w:rPr>
      </w:pPr>
      <w:bookmarkStart w:id="6" w:name="_Toc304956830"/>
      <w:r>
        <w:rPr>
          <w:rFonts w:eastAsia="TimesNewRoman-Bold"/>
        </w:rPr>
        <w:t xml:space="preserve">OBSERVATION 4.  The </w:t>
      </w:r>
      <w:r w:rsidR="00F43973">
        <w:rPr>
          <w:rFonts w:eastAsia="TimesNewRoman-Bold"/>
        </w:rPr>
        <w:t>HARMS</w:t>
      </w:r>
      <w:r>
        <w:rPr>
          <w:rFonts w:eastAsia="TimesNewRoman-Bold"/>
        </w:rPr>
        <w:t xml:space="preserve">. </w:t>
      </w:r>
      <w:r w:rsidR="00731A7B">
        <w:rPr>
          <w:rFonts w:eastAsia="TimesNewRoman-Bold"/>
        </w:rPr>
        <w:t xml:space="preserve">These Status Quo policies </w:t>
      </w:r>
      <w:r w:rsidR="00AC3C9D">
        <w:rPr>
          <w:rFonts w:eastAsia="TimesNewRoman-Bold"/>
        </w:rPr>
        <w:t>create several HARMS.</w:t>
      </w:r>
      <w:bookmarkEnd w:id="6"/>
      <w:r>
        <w:rPr>
          <w:rFonts w:eastAsia="TimesNewRoman-Bold"/>
        </w:rPr>
        <w:t xml:space="preserve">  </w:t>
      </w:r>
    </w:p>
    <w:p w14:paraId="28849874" w14:textId="7898AA9D" w:rsidR="004918F6" w:rsidRDefault="00F43973" w:rsidP="006D2B5A">
      <w:pPr>
        <w:pStyle w:val="Contention2"/>
        <w:rPr>
          <w:rFonts w:eastAsia="TimesNewRoman-Bold"/>
        </w:rPr>
      </w:pPr>
      <w:bookmarkStart w:id="7" w:name="_Toc304956831"/>
      <w:r>
        <w:rPr>
          <w:rFonts w:eastAsia="TimesNewRoman-Bold"/>
        </w:rPr>
        <w:t>HARM</w:t>
      </w:r>
      <w:r w:rsidR="004918F6">
        <w:rPr>
          <w:rFonts w:eastAsia="TimesNewRoman-Bold"/>
        </w:rPr>
        <w:t xml:space="preserve"> 1. Racism.  Race determines jurisdiction.</w:t>
      </w:r>
      <w:bookmarkEnd w:id="7"/>
      <w:r w:rsidR="004918F6">
        <w:rPr>
          <w:rFonts w:eastAsia="TimesNewRoman-Bold"/>
        </w:rPr>
        <w:t xml:space="preserve"> </w:t>
      </w:r>
    </w:p>
    <w:p w14:paraId="46CCE47A" w14:textId="7D640D59" w:rsidR="004918F6" w:rsidRPr="004918F6" w:rsidRDefault="004918F6" w:rsidP="004918F6">
      <w:pPr>
        <w:pStyle w:val="Constructive"/>
        <w:spacing w:line="240" w:lineRule="auto"/>
        <w:rPr>
          <w:rFonts w:eastAsia="TimesNewRoman-Bold"/>
          <w:b/>
        </w:rPr>
      </w:pPr>
      <w:r w:rsidRPr="004918F6">
        <w:rPr>
          <w:rFonts w:eastAsia="TimesNewRoman-Bold"/>
          <w:b/>
        </w:rPr>
        <w:t xml:space="preserve">That’s right, in 21st century </w:t>
      </w:r>
      <w:proofErr w:type="gramStart"/>
      <w:r w:rsidRPr="004918F6">
        <w:rPr>
          <w:rFonts w:eastAsia="TimesNewRoman-Bold"/>
          <w:b/>
        </w:rPr>
        <w:t>America,</w:t>
      </w:r>
      <w:proofErr w:type="gramEnd"/>
      <w:r w:rsidRPr="004918F6">
        <w:rPr>
          <w:rFonts w:eastAsia="TimesNewRoman-Bold"/>
          <w:b/>
        </w:rPr>
        <w:t xml:space="preserve"> we still have courts where justice is delayed while they sort out what color you are. It’s unbelievable, but listen to Samuel Ennis in 2009:</w:t>
      </w:r>
    </w:p>
    <w:p w14:paraId="09EA9332" w14:textId="4C27F3CC" w:rsidR="004918F6" w:rsidRDefault="004918F6" w:rsidP="004918F6">
      <w:pPr>
        <w:pStyle w:val="Citation3"/>
      </w:pPr>
      <w:r w:rsidRPr="004918F6">
        <w:rPr>
          <w:u w:val="single"/>
        </w:rPr>
        <w:t>Samuel Ennis 2009.</w:t>
      </w:r>
      <w:r>
        <w:t xml:space="preserve"> (Chief Comments Editor, UCLA Law Review, Volume 57. J.D. Candidate, UCLA School of Law, 2010) UCLA LAW REVIEW, REAFFIRMING INDIAN TRIBAL COURT CRIMINAL JURISDICTION OVER NON-INDIANS: AN ARGUMENT FOR A STATUTORY ABROGATION OF OLIPHANT, </w:t>
      </w:r>
      <w:hyperlink r:id="rId18" w:history="1">
        <w:r w:rsidR="004073D4" w:rsidRPr="00907432">
          <w:rPr>
            <w:rStyle w:val="Hyperlink"/>
          </w:rPr>
          <w:t>http://uclalawreview.org/pdf/57-2-5.pdf</w:t>
        </w:r>
      </w:hyperlink>
      <w:r w:rsidR="004073D4">
        <w:t xml:space="preserve"> </w:t>
      </w:r>
    </w:p>
    <w:p w14:paraId="60931081" w14:textId="59A1FDDD" w:rsidR="0071203C" w:rsidRDefault="004918F6" w:rsidP="004918F6">
      <w:pPr>
        <w:pStyle w:val="Evidence"/>
        <w:rPr>
          <w:rFonts w:eastAsia="TimesNewRoman-Bold"/>
        </w:rPr>
      </w:pPr>
      <w:r>
        <w:rPr>
          <w:rFonts w:eastAsia="TimesNewRoman-Bold"/>
        </w:rPr>
        <w:t xml:space="preserve">In the years since </w:t>
      </w:r>
      <w:r>
        <w:rPr>
          <w:rFonts w:ascii="TimesNewRoman-Italic" w:eastAsia="TimesNewRoman-Bold" w:hAnsi="TimesNewRoman-Italic" w:cs="TimesNewRoman-Italic"/>
          <w:i/>
          <w:iCs/>
        </w:rPr>
        <w:t>Oliphant</w:t>
      </w:r>
      <w:r>
        <w:rPr>
          <w:rFonts w:eastAsia="TimesNewRoman-Bold"/>
        </w:rPr>
        <w:t xml:space="preserve">, </w:t>
      </w:r>
      <w:r w:rsidRPr="004918F6">
        <w:rPr>
          <w:rFonts w:eastAsia="TimesNewRoman-Bold"/>
          <w:u w:val="single"/>
        </w:rPr>
        <w:t>the uncertainty surrounding prosecutorial authority has severely hampered efforts to maintain order on Indian reservations. Criminal defendants in tribal courts almost invariably assert or deny their Indian status in order to challenge tribal jurisdiction</w:t>
      </w:r>
      <w:r>
        <w:rPr>
          <w:rFonts w:eastAsia="TimesNewRoman-Bold"/>
        </w:rPr>
        <w:t xml:space="preserve"> under </w:t>
      </w:r>
      <w:r>
        <w:rPr>
          <w:rFonts w:ascii="TimesNewRoman-Italic" w:eastAsia="TimesNewRoman-Bold" w:hAnsi="TimesNewRoman-Italic" w:cs="TimesNewRoman-Italic"/>
          <w:i/>
          <w:iCs/>
        </w:rPr>
        <w:t>Oliphant</w:t>
      </w:r>
      <w:r>
        <w:rPr>
          <w:rFonts w:eastAsia="TimesNewRoman-Bold"/>
        </w:rPr>
        <w:t xml:space="preserve">, </w:t>
      </w:r>
      <w:r w:rsidRPr="004918F6">
        <w:rPr>
          <w:rFonts w:eastAsia="TimesNewRoman-Bold"/>
          <w:u w:val="single"/>
        </w:rPr>
        <w:t>often leading to protracted litigation, clogged state and federal dockets, and a tremendous drain on federal, state, and tribal resources</w:t>
      </w:r>
      <w:r>
        <w:rPr>
          <w:rFonts w:eastAsia="TimesNewRoman-Bold"/>
        </w:rPr>
        <w:t>.</w:t>
      </w:r>
    </w:p>
    <w:p w14:paraId="6C9D3F8C" w14:textId="1D0CAEC5" w:rsidR="00646838" w:rsidRDefault="00F43973" w:rsidP="006D2B5A">
      <w:pPr>
        <w:pStyle w:val="Contention2"/>
      </w:pPr>
      <w:bookmarkStart w:id="8" w:name="_Toc304956832"/>
      <w:r>
        <w:t xml:space="preserve">HARM 2.  Unpunished crime.  </w:t>
      </w:r>
      <w:r w:rsidR="00646838">
        <w:t>Federal jurisdiction means crimes</w:t>
      </w:r>
      <w:r>
        <w:t xml:space="preserve"> in Indian Country</w:t>
      </w:r>
      <w:r w:rsidR="00646838">
        <w:t xml:space="preserve"> </w:t>
      </w:r>
      <w:r>
        <w:t>are ignored</w:t>
      </w:r>
      <w:bookmarkEnd w:id="8"/>
    </w:p>
    <w:p w14:paraId="086C77F1" w14:textId="18353F75" w:rsidR="00646838" w:rsidRPr="00646838" w:rsidRDefault="00646838" w:rsidP="00646838">
      <w:pPr>
        <w:pStyle w:val="Citation3"/>
      </w:pPr>
      <w:r w:rsidRPr="00646838">
        <w:rPr>
          <w:u w:val="single"/>
        </w:rPr>
        <w:t>Lorelei Laird 2015</w:t>
      </w:r>
      <w:r w:rsidRPr="00646838">
        <w:t xml:space="preserve"> (</w:t>
      </w:r>
      <w:r>
        <w:t>legal affairs writer for the American Bar Association journal</w:t>
      </w:r>
      <w:r w:rsidRPr="00646838">
        <w:t xml:space="preserve">) 1 Apr 2015 ABA JOURNAL “Indian tribes are retaking jurisdiction over domestic violence on their own land” </w:t>
      </w:r>
      <w:hyperlink r:id="rId19" w:history="1">
        <w:r w:rsidR="006D2B5A" w:rsidRPr="0092046C">
          <w:rPr>
            <w:rStyle w:val="Hyperlink"/>
          </w:rPr>
          <w:t>http://www.abajournal.com/magazine/article/indian_tribes_are_retaking_jurisdiction_over_domestic_violence_on_their_own</w:t>
        </w:r>
      </w:hyperlink>
      <w:r w:rsidR="006D2B5A">
        <w:t xml:space="preserve"> </w:t>
      </w:r>
    </w:p>
    <w:p w14:paraId="15B5783B" w14:textId="32FF25E5" w:rsidR="00646838" w:rsidRPr="00646838" w:rsidRDefault="00646838" w:rsidP="00646838">
      <w:pPr>
        <w:pStyle w:val="Evidence"/>
      </w:pPr>
      <w:r w:rsidRPr="00646838">
        <w:t>“</w:t>
      </w:r>
      <w:r w:rsidRPr="00F43973">
        <w:rPr>
          <w:u w:val="single"/>
        </w:rPr>
        <w:t xml:space="preserve">Federal prosecutors are reluctant to institute federal proceedings against non-Indians for minor offenses in courts in which the dockets are already overcrowded, where litigation will involve burdensome travel to witnesses and investigative personnel, and where the case will most probably result in a small fine or perhaps a suspended sentence,” Judge Ben </w:t>
      </w:r>
      <w:proofErr w:type="spellStart"/>
      <w:r w:rsidRPr="00F43973">
        <w:rPr>
          <w:u w:val="single"/>
        </w:rPr>
        <w:t>Duniway</w:t>
      </w:r>
      <w:proofErr w:type="spellEnd"/>
      <w:r w:rsidRPr="00F43973">
        <w:rPr>
          <w:u w:val="single"/>
        </w:rPr>
        <w:t xml:space="preserve"> wrote in</w:t>
      </w:r>
      <w:r w:rsidRPr="00646838">
        <w:t xml:space="preserve"> the </w:t>
      </w:r>
      <w:r w:rsidRPr="00F43973">
        <w:rPr>
          <w:u w:val="single"/>
        </w:rPr>
        <w:t>1976</w:t>
      </w:r>
      <w:r w:rsidRPr="00646838">
        <w:t xml:space="preserve"> 9th U.S. Circuit Court of Appeals ruling in </w:t>
      </w:r>
      <w:r w:rsidRPr="00646838">
        <w:rPr>
          <w:i/>
          <w:iCs/>
        </w:rPr>
        <w:t>Oliphant</w:t>
      </w:r>
      <w:r w:rsidRPr="00646838">
        <w:t>, before the case was granted cert to the Supreme Court.</w:t>
      </w:r>
      <w:r>
        <w:t xml:space="preserve"> </w:t>
      </w:r>
      <w:r w:rsidRPr="00F43973">
        <w:rPr>
          <w:u w:val="single"/>
        </w:rPr>
        <w:t xml:space="preserve">That reluctance still applies. “The U.S. attorney’s criminal caseload is super high, but it’s all related to immigration and drug smuggling,” says Fred </w:t>
      </w:r>
      <w:proofErr w:type="spellStart"/>
      <w:r w:rsidRPr="00F43973">
        <w:rPr>
          <w:u w:val="single"/>
        </w:rPr>
        <w:t>Urbina</w:t>
      </w:r>
      <w:proofErr w:type="spellEnd"/>
      <w:r w:rsidRPr="00F43973">
        <w:rPr>
          <w:u w:val="single"/>
        </w:rPr>
        <w:t>, the attorney general for the Pascua Yaqui tribe of Arizona. “So they wouldn’t take anything that wasn’t a major crime where bones were broken or someone was sexually assaulted</w:t>
      </w:r>
      <w:r w:rsidRPr="00646838">
        <w:t>.”</w:t>
      </w:r>
    </w:p>
    <w:p w14:paraId="0B771AA9" w14:textId="0D24216D" w:rsidR="00831370" w:rsidRDefault="00831370" w:rsidP="00831370">
      <w:pPr>
        <w:pStyle w:val="Contention1"/>
        <w:rPr>
          <w:rFonts w:eastAsia="TimesNewRoman-Bold"/>
        </w:rPr>
      </w:pPr>
      <w:bookmarkStart w:id="9" w:name="_Toc304956833"/>
      <w:r>
        <w:rPr>
          <w:rFonts w:eastAsia="TimesNewRoman-Bold"/>
        </w:rPr>
        <w:lastRenderedPageBreak/>
        <w:t xml:space="preserve">HARM </w:t>
      </w:r>
      <w:r w:rsidR="001C7F45">
        <w:rPr>
          <w:rFonts w:eastAsia="TimesNewRoman-Bold"/>
        </w:rPr>
        <w:t>3</w:t>
      </w:r>
      <w:r>
        <w:rPr>
          <w:rFonts w:eastAsia="TimesNewRoman-Bold"/>
        </w:rPr>
        <w:t xml:space="preserve">. </w:t>
      </w:r>
      <w:r w:rsidR="00303334">
        <w:rPr>
          <w:rFonts w:eastAsia="TimesNewRoman-Bold"/>
        </w:rPr>
        <w:t>Unjust</w:t>
      </w:r>
      <w:r>
        <w:rPr>
          <w:rFonts w:eastAsia="TimesNewRoman-Bold"/>
        </w:rPr>
        <w:t xml:space="preserve"> punishments.  Indian juveniles in federal court </w:t>
      </w:r>
      <w:r w:rsidR="00093E7D">
        <w:rPr>
          <w:rFonts w:eastAsia="TimesNewRoman-Bold"/>
        </w:rPr>
        <w:t>are punished unjustly</w:t>
      </w:r>
      <w:bookmarkEnd w:id="9"/>
      <w:r>
        <w:rPr>
          <w:rFonts w:eastAsia="TimesNewRoman-Bold"/>
        </w:rPr>
        <w:t xml:space="preserve"> </w:t>
      </w:r>
    </w:p>
    <w:p w14:paraId="7BCEDCE3" w14:textId="337D4B1F" w:rsidR="00831370" w:rsidRPr="00831370" w:rsidRDefault="00831370" w:rsidP="00831370">
      <w:pPr>
        <w:pStyle w:val="Citation3"/>
      </w:pPr>
      <w:proofErr w:type="gramStart"/>
      <w:r w:rsidRPr="00831370">
        <w:rPr>
          <w:u w:val="single"/>
        </w:rPr>
        <w:t xml:space="preserve">Troy </w:t>
      </w:r>
      <w:proofErr w:type="spellStart"/>
      <w:r w:rsidRPr="00831370">
        <w:rPr>
          <w:u w:val="single"/>
        </w:rPr>
        <w:t>Eid</w:t>
      </w:r>
      <w:proofErr w:type="spellEnd"/>
      <w:r w:rsidRPr="00831370">
        <w:rPr>
          <w:u w:val="single"/>
        </w:rPr>
        <w:t xml:space="preserve"> &amp; Carrie Covington Doyle 2010</w:t>
      </w:r>
      <w:r w:rsidRPr="00831370">
        <w:t>.</w:t>
      </w:r>
      <w:proofErr w:type="gramEnd"/>
      <w:r w:rsidRPr="00831370">
        <w:t xml:space="preserve"> (</w:t>
      </w:r>
      <w:proofErr w:type="spellStart"/>
      <w:r w:rsidRPr="00831370">
        <w:t>Eid</w:t>
      </w:r>
      <w:proofErr w:type="spellEnd"/>
      <w:r w:rsidRPr="00831370">
        <w:t xml:space="preserve"> - Co-Chair of American Indian Law Practice Group, Greenberg </w:t>
      </w:r>
      <w:proofErr w:type="spellStart"/>
      <w:r w:rsidRPr="00831370">
        <w:t>Traurig</w:t>
      </w:r>
      <w:proofErr w:type="spellEnd"/>
      <w:r w:rsidRPr="00831370">
        <w:t xml:space="preserve"> (law firm </w:t>
      </w:r>
      <w:proofErr w:type="gramStart"/>
      <w:r w:rsidRPr="00831370">
        <w:t>)Denver</w:t>
      </w:r>
      <w:proofErr w:type="gramEnd"/>
      <w:r w:rsidRPr="00831370">
        <w:t xml:space="preserve">; adjunct professor of American Indian Law, </w:t>
      </w:r>
      <w:proofErr w:type="spellStart"/>
      <w:r w:rsidRPr="00831370">
        <w:t>Univ</w:t>
      </w:r>
      <w:proofErr w:type="spellEnd"/>
      <w:r w:rsidRPr="00831370">
        <w:t xml:space="preserve"> of </w:t>
      </w:r>
      <w:proofErr w:type="spellStart"/>
      <w:r w:rsidRPr="00831370">
        <w:t>Colo</w:t>
      </w:r>
      <w:proofErr w:type="spellEnd"/>
      <w:r w:rsidRPr="00831370">
        <w:t xml:space="preserve"> Law School; former US Attorney (federal prosecutor) for Colorado; J.D. from </w:t>
      </w:r>
      <w:proofErr w:type="spellStart"/>
      <w:r w:rsidRPr="00831370">
        <w:t>Univ</w:t>
      </w:r>
      <w:proofErr w:type="spellEnd"/>
      <w:r w:rsidRPr="00831370">
        <w:t xml:space="preserve"> of Chicago Law School; Doyle - attorney with </w:t>
      </w:r>
      <w:proofErr w:type="spellStart"/>
      <w:r w:rsidRPr="00831370">
        <w:t>Gutterman</w:t>
      </w:r>
      <w:proofErr w:type="spellEnd"/>
      <w:r w:rsidRPr="00831370">
        <w:t xml:space="preserve"> Griffiths law firm, Littleton, Colo.; J.D. from </w:t>
      </w:r>
      <w:proofErr w:type="spellStart"/>
      <w:r w:rsidRPr="00831370">
        <w:t>Univ</w:t>
      </w:r>
      <w:proofErr w:type="spellEnd"/>
      <w:r w:rsidRPr="00831370">
        <w:t xml:space="preserve"> of </w:t>
      </w:r>
      <w:proofErr w:type="spellStart"/>
      <w:r w:rsidRPr="00831370">
        <w:t>Colo</w:t>
      </w:r>
      <w:proofErr w:type="spellEnd"/>
      <w:r w:rsidRPr="00831370">
        <w:t xml:space="preserve"> Law Sc.) UNIVERSITY OF COLORADO LAW REVIEW “SEPARATE BUT UNEQUAL: THE FEDERAL CRIMINAL JUSTICE SYSTEM IN INDIAN COUNTRY” </w:t>
      </w:r>
      <w:hyperlink r:id="rId20" w:history="1">
        <w:r w:rsidR="006D2B5A" w:rsidRPr="0092046C">
          <w:rPr>
            <w:rStyle w:val="Hyperlink"/>
          </w:rPr>
          <w:t>http://papers.ssrn.com/sol3/papers.cfm?abstract_id=1735678&amp;http://papers.ssrn.com/sol3/papers.cfm?abstract_id=1735678</w:t>
        </w:r>
      </w:hyperlink>
      <w:r w:rsidR="006D2B5A">
        <w:t xml:space="preserve"> </w:t>
      </w:r>
    </w:p>
    <w:p w14:paraId="654EBC6C" w14:textId="24A3AFB0" w:rsidR="00831370" w:rsidRDefault="00831370" w:rsidP="00831370">
      <w:pPr>
        <w:pStyle w:val="Evidence"/>
      </w:pPr>
      <w:r>
        <w:rPr>
          <w:rFonts w:eastAsia="TimesNewRoman-Bold"/>
        </w:rPr>
        <w:t xml:space="preserve">Another inequity concerns the number of Native American youth sentenced by the federal courts as adult offenders. </w:t>
      </w:r>
      <w:r w:rsidRPr="00B16F3B">
        <w:rPr>
          <w:rFonts w:eastAsia="TimesNewRoman-Bold"/>
          <w:u w:val="single"/>
        </w:rPr>
        <w:t>Only between 1 and 2 percent of juveniles processed in the state courts are waived to the adult system. Yet, in the federal prison system</w:t>
      </w:r>
      <w:r>
        <w:rPr>
          <w:rFonts w:eastAsia="TimesNewRoman-Bold"/>
        </w:rPr>
        <w:t xml:space="preserve"> -- </w:t>
      </w:r>
      <w:r w:rsidRPr="00B16F3B">
        <w:rPr>
          <w:rFonts w:eastAsia="TimesNewRoman-Bold"/>
          <w:u w:val="single"/>
        </w:rPr>
        <w:t>with its majority Native American juvenile inmate population -- approximately one-third of juveniles are sentenced as adult offenders</w:t>
      </w:r>
      <w:r w:rsidRPr="00B16F3B">
        <w:rPr>
          <w:rFonts w:eastAsia="TimesNewRoman-Bold"/>
        </w:rPr>
        <w:t>. Once in the adult federal system, juveniles are obviously exposed to harsher sanctions than those who remain in youth detention</w:t>
      </w:r>
      <w:r>
        <w:rPr>
          <w:rFonts w:eastAsia="TimesNewRoman-Bold"/>
        </w:rPr>
        <w:t xml:space="preserve">. Youth adjudicated in the state-level adult courts can earn significant amounts of “good time” credit toward early release of avail themselves of parole for earlier release. In contrast, Native American delinquents sentenced as adults in the federal system have no access to good time or parole, and they must serve nearly their entire sentences under the federal sentencing guidelines. </w:t>
      </w:r>
      <w:r w:rsidRPr="00B16F3B">
        <w:rPr>
          <w:rFonts w:eastAsia="TimesNewRoman-Bold"/>
          <w:u w:val="single"/>
        </w:rPr>
        <w:t xml:space="preserve">Such discrimination against Native Americans is plainly of constitutional dimension. For instance, Native American juvenile offenders tried as adults cannot benefit from the Supreme Court’s recent decision in </w:t>
      </w:r>
      <w:r w:rsidRPr="00B16F3B">
        <w:rPr>
          <w:rFonts w:ascii="TimesNewRoman-Italic" w:eastAsia="TimesNewRoman-Bold" w:hAnsi="TimesNewRoman-Italic" w:cs="TimesNewRoman-Italic"/>
          <w:i/>
          <w:iCs/>
          <w:u w:val="single"/>
        </w:rPr>
        <w:t xml:space="preserve">Graham v. Florida </w:t>
      </w:r>
      <w:r w:rsidRPr="00B16F3B">
        <w:rPr>
          <w:rFonts w:eastAsia="TimesNewRoman-Bold"/>
          <w:u w:val="single"/>
        </w:rPr>
        <w:t>that sentencing juveniles who have committed crimes other than homicide to life without parole is cruel and unusual punishment in violation of the Eight Amendment</w:t>
      </w:r>
      <w:r>
        <w:rPr>
          <w:rFonts w:eastAsia="TimesNewRoman-Bold"/>
        </w:rPr>
        <w:t>.</w:t>
      </w:r>
    </w:p>
    <w:p w14:paraId="5657AD45" w14:textId="7D71B3A4" w:rsidR="00CD2A66" w:rsidRPr="001C7F45" w:rsidRDefault="00CD2A66" w:rsidP="006D2B5A">
      <w:pPr>
        <w:pStyle w:val="Contention2"/>
      </w:pPr>
      <w:bookmarkStart w:id="10" w:name="_Toc304956834"/>
      <w:r>
        <w:t>OBSERVATION 4. We offer the following PLAN, to be implemented by Congress</w:t>
      </w:r>
      <w:r w:rsidR="00347701">
        <w:t xml:space="preserve"> and the President</w:t>
      </w:r>
      <w:r>
        <w:t xml:space="preserve"> through any necessary amendments to existing law.</w:t>
      </w:r>
      <w:bookmarkEnd w:id="10"/>
    </w:p>
    <w:p w14:paraId="3F6295C8" w14:textId="6EAC07AF" w:rsidR="004918F6" w:rsidRDefault="001C7F45" w:rsidP="006D2B5A">
      <w:pPr>
        <w:pStyle w:val="Case"/>
        <w:numPr>
          <w:ilvl w:val="0"/>
          <w:numId w:val="0"/>
        </w:numPr>
        <w:ind w:left="576"/>
      </w:pPr>
      <w:r>
        <w:t xml:space="preserve">1. </w:t>
      </w:r>
      <w:r w:rsidR="00B16F3B">
        <w:t xml:space="preserve"> Tribal Option. Congress grants all Indian trib</w:t>
      </w:r>
      <w:r>
        <w:t>al courts</w:t>
      </w:r>
      <w:r w:rsidR="00B16F3B">
        <w:t xml:space="preserve"> the option to choose to enforce local criminal laws within Indian country on all defendants regardless of race</w:t>
      </w:r>
      <w:r>
        <w:t>,</w:t>
      </w:r>
      <w:r w:rsidR="00B16F3B">
        <w:t xml:space="preserve"> and to opt out of federal</w:t>
      </w:r>
      <w:r>
        <w:t xml:space="preserve"> court jurisdiction under MCA</w:t>
      </w:r>
      <w:r w:rsidR="00B16F3B">
        <w:t>.</w:t>
      </w:r>
      <w:r>
        <w:br/>
        <w:t xml:space="preserve">2. </w:t>
      </w:r>
      <w:r w:rsidR="00E11AFC">
        <w:t>Federal courts</w:t>
      </w:r>
      <w:r w:rsidR="00B16F3B">
        <w:t xml:space="preserve"> will reverse any past decisions in conflict with this plan and will reverse any tribal court decisions not in compliance with the Bill of Rights.</w:t>
      </w:r>
      <w:r>
        <w:br/>
        <w:t xml:space="preserve">3. </w:t>
      </w:r>
      <w:r w:rsidR="00B16F3B">
        <w:t>Enforcement through the President and the Bureau of Indian Affairs. Any government officials not in compliance will be disciplined or fired.</w:t>
      </w:r>
      <w:r>
        <w:t xml:space="preserve"> </w:t>
      </w:r>
      <w:r>
        <w:br/>
        <w:t xml:space="preserve">4. </w:t>
      </w:r>
      <w:r w:rsidR="00B16F3B">
        <w:t xml:space="preserve">Funding from </w:t>
      </w:r>
      <w:r w:rsidR="00E11AFC">
        <w:t>existing budgets of existing agencies, with net reduction in federal spending, thanks to more cases being handled in Tribal courts and fewer in federal courts.</w:t>
      </w:r>
      <w:r>
        <w:br/>
        <w:t xml:space="preserve">5. </w:t>
      </w:r>
      <w:r w:rsidR="00B16F3B">
        <w:t>Plan takes effect 30 days after an Affirmative ballot.</w:t>
      </w:r>
      <w:r>
        <w:br/>
        <w:t xml:space="preserve">6. </w:t>
      </w:r>
      <w:r w:rsidR="00B16F3B">
        <w:t>All Affirmative speeches may clarify the plan</w:t>
      </w:r>
    </w:p>
    <w:p w14:paraId="6C05CF2B" w14:textId="0E89BFFE" w:rsidR="001C7F45" w:rsidRPr="001C7F45" w:rsidRDefault="001C7F45" w:rsidP="001C7F45">
      <w:pPr>
        <w:pStyle w:val="Contention1"/>
        <w:rPr>
          <w:rFonts w:eastAsia="TimesNewRoman-Bold"/>
        </w:rPr>
      </w:pPr>
      <w:bookmarkStart w:id="11" w:name="_Toc304956835"/>
      <w:r>
        <w:lastRenderedPageBreak/>
        <w:t xml:space="preserve">OBSERVATION 5.  The Plan SOLVES.   </w:t>
      </w:r>
      <w:r>
        <w:rPr>
          <w:rFonts w:eastAsia="TimesNewRoman-Bold"/>
        </w:rPr>
        <w:t xml:space="preserve">The tribal </w:t>
      </w:r>
      <w:r w:rsidRPr="001C7F45">
        <w:rPr>
          <w:rFonts w:eastAsia="TimesNewRoman-Bold"/>
        </w:rPr>
        <w:t>jurisdiction op</w:t>
      </w:r>
      <w:r>
        <w:rPr>
          <w:rFonts w:eastAsia="TimesNewRoman-Bold"/>
        </w:rPr>
        <w:t xml:space="preserve">tion solves the lingering </w:t>
      </w:r>
      <w:r w:rsidRPr="001C7F45">
        <w:rPr>
          <w:rFonts w:eastAsia="TimesNewRoman-Bold"/>
        </w:rPr>
        <w:t>injustice</w:t>
      </w:r>
      <w:bookmarkEnd w:id="11"/>
    </w:p>
    <w:p w14:paraId="00F032A3" w14:textId="0F0CFFA4" w:rsidR="001C7F45" w:rsidRPr="00831370" w:rsidRDefault="001C7F45" w:rsidP="001C7F45">
      <w:pPr>
        <w:pStyle w:val="Citation3"/>
      </w:pPr>
      <w:proofErr w:type="gramStart"/>
      <w:r w:rsidRPr="00831370">
        <w:rPr>
          <w:u w:val="single"/>
        </w:rPr>
        <w:t xml:space="preserve">Troy </w:t>
      </w:r>
      <w:proofErr w:type="spellStart"/>
      <w:r w:rsidRPr="00831370">
        <w:rPr>
          <w:u w:val="single"/>
        </w:rPr>
        <w:t>Eid</w:t>
      </w:r>
      <w:proofErr w:type="spellEnd"/>
      <w:r w:rsidRPr="00831370">
        <w:rPr>
          <w:u w:val="single"/>
        </w:rPr>
        <w:t xml:space="preserve"> &amp; Carrie Covington Doyle 2010</w:t>
      </w:r>
      <w:r w:rsidRPr="00831370">
        <w:t>.</w:t>
      </w:r>
      <w:proofErr w:type="gramEnd"/>
      <w:r w:rsidRPr="00831370">
        <w:t xml:space="preserve"> (</w:t>
      </w:r>
      <w:proofErr w:type="spellStart"/>
      <w:r w:rsidRPr="00831370">
        <w:t>Eid</w:t>
      </w:r>
      <w:proofErr w:type="spellEnd"/>
      <w:r w:rsidRPr="00831370">
        <w:t xml:space="preserve"> - Co-Chair of American Indian Law Practice Group, Greenberg </w:t>
      </w:r>
      <w:proofErr w:type="spellStart"/>
      <w:r w:rsidRPr="00831370">
        <w:t>Traurig</w:t>
      </w:r>
      <w:proofErr w:type="spellEnd"/>
      <w:r w:rsidRPr="00831370">
        <w:t xml:space="preserve"> (law firm </w:t>
      </w:r>
      <w:proofErr w:type="gramStart"/>
      <w:r w:rsidRPr="00831370">
        <w:t>)Denver</w:t>
      </w:r>
      <w:proofErr w:type="gramEnd"/>
      <w:r w:rsidRPr="00831370">
        <w:t xml:space="preserve">; adjunct professor of American Indian Law, </w:t>
      </w:r>
      <w:proofErr w:type="spellStart"/>
      <w:r w:rsidRPr="00831370">
        <w:t>Univ</w:t>
      </w:r>
      <w:proofErr w:type="spellEnd"/>
      <w:r w:rsidRPr="00831370">
        <w:t xml:space="preserve"> of </w:t>
      </w:r>
      <w:proofErr w:type="spellStart"/>
      <w:r w:rsidRPr="00831370">
        <w:t>Colo</w:t>
      </w:r>
      <w:proofErr w:type="spellEnd"/>
      <w:r w:rsidRPr="00831370">
        <w:t xml:space="preserve"> Law School; former US Attorney (federal prosecutor) for Colorado; J.D. from </w:t>
      </w:r>
      <w:proofErr w:type="spellStart"/>
      <w:r w:rsidRPr="00831370">
        <w:t>Univ</w:t>
      </w:r>
      <w:proofErr w:type="spellEnd"/>
      <w:r w:rsidRPr="00831370">
        <w:t xml:space="preserve"> of Chicago Law School; Doyle - attorney with </w:t>
      </w:r>
      <w:proofErr w:type="spellStart"/>
      <w:r w:rsidRPr="00831370">
        <w:t>Gutterman</w:t>
      </w:r>
      <w:proofErr w:type="spellEnd"/>
      <w:r w:rsidRPr="00831370">
        <w:t xml:space="preserve"> Griffiths law firm, Littleton, Colo.; J.D. from </w:t>
      </w:r>
      <w:proofErr w:type="spellStart"/>
      <w:r w:rsidRPr="00831370">
        <w:t>Univ</w:t>
      </w:r>
      <w:proofErr w:type="spellEnd"/>
      <w:r w:rsidRPr="00831370">
        <w:t xml:space="preserve"> of </w:t>
      </w:r>
      <w:proofErr w:type="spellStart"/>
      <w:r w:rsidRPr="00831370">
        <w:t>Colo</w:t>
      </w:r>
      <w:proofErr w:type="spellEnd"/>
      <w:r w:rsidRPr="00831370">
        <w:t xml:space="preserve"> Law Sc.) UNIVERSITY OF COLORADO LAW REVIEW “SEPARATE BUT UNEQUAL: THE FEDERAL CRIMINAL JUSTICE SYSTEM IN INDIAN COUNTRY” </w:t>
      </w:r>
      <w:hyperlink r:id="rId21" w:history="1">
        <w:r w:rsidR="006D2B5A" w:rsidRPr="0092046C">
          <w:rPr>
            <w:rStyle w:val="Hyperlink"/>
          </w:rPr>
          <w:t>http://papers.ssrn.com/sol3/papers.cfm?abstract_id=1735678&amp;http://papers.ssrn.com/sol3/papers.cfm?abstract_id=1735678</w:t>
        </w:r>
      </w:hyperlink>
      <w:r w:rsidR="006D2B5A">
        <w:t xml:space="preserve"> </w:t>
      </w:r>
    </w:p>
    <w:p w14:paraId="2D4731DC" w14:textId="33C0A5E9" w:rsidR="004918F6" w:rsidRDefault="001C7F45" w:rsidP="001C7F45">
      <w:pPr>
        <w:pStyle w:val="Evidence"/>
        <w:rPr>
          <w:b/>
        </w:rPr>
      </w:pPr>
      <w:r>
        <w:rPr>
          <w:rFonts w:eastAsia="TimesNewRoman-Bold"/>
        </w:rPr>
        <w:t xml:space="preserve">Part III suggests that </w:t>
      </w:r>
      <w:r w:rsidRPr="001C7F45">
        <w:rPr>
          <w:rFonts w:eastAsia="TimesNewRoman-Bold"/>
          <w:u w:val="single"/>
        </w:rPr>
        <w:t xml:space="preserve">there is a constitutional imperative to end the federal government’s role in Indian </w:t>
      </w:r>
      <w:proofErr w:type="gramStart"/>
      <w:r w:rsidRPr="001C7F45">
        <w:rPr>
          <w:rFonts w:eastAsia="TimesNewRoman-Bold"/>
          <w:u w:val="single"/>
        </w:rPr>
        <w:t>country</w:t>
      </w:r>
      <w:proofErr w:type="gramEnd"/>
      <w:r w:rsidRPr="001C7F45">
        <w:rPr>
          <w:rFonts w:eastAsia="TimesNewRoman-Bold"/>
          <w:u w:val="single"/>
        </w:rPr>
        <w:t xml:space="preserve"> as it currently exists. The remedy for this lingering injustice is for the President, Congress, and Supreme Court to return to constitutional first principles. Indian tribes and nations should be provided with greater freedom to choose how to design and run their own criminal justice systems within the federal constitutional scheme. This includes letting Indian tribes and nations wishing to do so to exit the MCA entirely so long as they protect defendants’ federal constitutional rights on par with state governments. It also means freeing tribes that so choose from concurrent federal jurisdiction for what would otherwise be purely local crimes, while retaining federal criminal laws of general application</w:t>
      </w:r>
      <w:r>
        <w:rPr>
          <w:rFonts w:eastAsia="TimesNewRoman-Bold"/>
        </w:rPr>
        <w:t>. For those tribes that choose to retain the MCA and concurrent federal jurisdiction on their lands, the federal government’s goal must be to ensure that Native Americans consistently receive the minimum level of civil rights protections to which all U.S. citizens are guaranteed.</w:t>
      </w:r>
    </w:p>
    <w:p w14:paraId="7341C20C" w14:textId="77777777" w:rsidR="004073D4" w:rsidRDefault="004073D4" w:rsidP="004073D4">
      <w:pPr>
        <w:pStyle w:val="Title2"/>
        <w:sectPr w:rsidR="004073D4" w:rsidSect="002B5BD4">
          <w:headerReference w:type="default" r:id="rId22"/>
          <w:pgSz w:w="12240" w:h="15840"/>
          <w:pgMar w:top="1440" w:right="1440" w:bottom="1440" w:left="1440" w:header="720" w:footer="720" w:gutter="0"/>
          <w:cols w:space="720"/>
        </w:sectPr>
      </w:pPr>
    </w:p>
    <w:p w14:paraId="3D4D3A9F" w14:textId="5ED6D8A3" w:rsidR="00CD2A66" w:rsidRPr="005F7D93" w:rsidRDefault="00CD2A66" w:rsidP="004073D4">
      <w:pPr>
        <w:pStyle w:val="Title2"/>
      </w:pPr>
      <w:bookmarkStart w:id="12" w:name="_Toc304956836"/>
      <w:r w:rsidRPr="005F7D93">
        <w:lastRenderedPageBreak/>
        <w:t>2A EVIDENCE:</w:t>
      </w:r>
      <w:r w:rsidR="00E0151F">
        <w:t xml:space="preserve"> </w:t>
      </w:r>
      <w:r w:rsidR="004918F6">
        <w:t>INDIAN TRIBAL SOVEREIGNTY</w:t>
      </w:r>
      <w:bookmarkEnd w:id="12"/>
      <w:r w:rsidR="00422C88">
        <w:t xml:space="preserve"> </w:t>
      </w:r>
    </w:p>
    <w:p w14:paraId="5AAFCFC3" w14:textId="09290356" w:rsidR="002E5857" w:rsidRDefault="002E5857" w:rsidP="006D3D2A">
      <w:pPr>
        <w:pStyle w:val="Contention1"/>
      </w:pPr>
      <w:bookmarkStart w:id="13" w:name="_Toc304956837"/>
      <w:r>
        <w:t>OPENING QUOTES</w:t>
      </w:r>
      <w:r w:rsidR="00AC3C9D">
        <w:t xml:space="preserve"> / AFF PHILOSOPHY</w:t>
      </w:r>
      <w:bookmarkEnd w:id="13"/>
    </w:p>
    <w:p w14:paraId="39437706" w14:textId="1D36464D" w:rsidR="00AC3C9D" w:rsidRPr="006D2B5A" w:rsidRDefault="00AC3C9D" w:rsidP="006D2B5A">
      <w:pPr>
        <w:pStyle w:val="Constructive"/>
        <w:rPr>
          <w:b/>
        </w:rPr>
      </w:pPr>
      <w:r w:rsidRPr="006D2B5A">
        <w:rPr>
          <w:b/>
        </w:rPr>
        <w:t>We need to end segregation and stop giving federal courts jurisdiction over criminal justice for American Indians</w:t>
      </w:r>
      <w:r w:rsidR="003A5C01" w:rsidRPr="006D2B5A">
        <w:rPr>
          <w:b/>
        </w:rPr>
        <w:t>.  It undermines all Americans’ constitutional rights</w:t>
      </w:r>
    </w:p>
    <w:p w14:paraId="6C39FEC3" w14:textId="31F23E2B" w:rsidR="00AC3C9D" w:rsidRDefault="00AC3C9D" w:rsidP="00AC3C9D">
      <w:pPr>
        <w:pStyle w:val="Citation3"/>
      </w:pPr>
      <w:proofErr w:type="gramStart"/>
      <w:r w:rsidRPr="00D00676">
        <w:rPr>
          <w:u w:val="single"/>
        </w:rPr>
        <w:t xml:space="preserve">Troy </w:t>
      </w:r>
      <w:proofErr w:type="spellStart"/>
      <w:r w:rsidRPr="00D00676">
        <w:rPr>
          <w:u w:val="single"/>
        </w:rPr>
        <w:t>Eid</w:t>
      </w:r>
      <w:proofErr w:type="spellEnd"/>
      <w:r w:rsidRPr="00D00676">
        <w:rPr>
          <w:u w:val="single"/>
        </w:rPr>
        <w:t xml:space="preserve"> &amp; Carrie Covington Doyle 2010.</w:t>
      </w:r>
      <w:proofErr w:type="gramEnd"/>
      <w:r>
        <w:t xml:space="preserve"> (</w:t>
      </w:r>
      <w:proofErr w:type="spellStart"/>
      <w:r>
        <w:t>Eid</w:t>
      </w:r>
      <w:proofErr w:type="spellEnd"/>
      <w:r>
        <w:t xml:space="preserve"> - Co-Chair of American Indian Law Practice Group, Greenberg </w:t>
      </w:r>
      <w:proofErr w:type="spellStart"/>
      <w:r>
        <w:t>Traurig</w:t>
      </w:r>
      <w:proofErr w:type="spellEnd"/>
      <w:r>
        <w:t xml:space="preserve"> (law firm </w:t>
      </w:r>
      <w:proofErr w:type="gramStart"/>
      <w:r>
        <w:t>)Denver</w:t>
      </w:r>
      <w:proofErr w:type="gramEnd"/>
      <w:r>
        <w:t xml:space="preserve">; adjunct prof. of American Indian Law, U. of </w:t>
      </w:r>
      <w:proofErr w:type="spellStart"/>
      <w:r>
        <w:t>Colo</w:t>
      </w:r>
      <w:proofErr w:type="spellEnd"/>
      <w:r>
        <w:t xml:space="preserve"> Law Sc.; former US Attorney (federal prosecutor) for Colorado; J.D. from </w:t>
      </w:r>
      <w:proofErr w:type="spellStart"/>
      <w:r>
        <w:t>Univ</w:t>
      </w:r>
      <w:proofErr w:type="spellEnd"/>
      <w:r>
        <w:t xml:space="preserve"> of Chicago Law Sc.; Doyle - attorney with </w:t>
      </w:r>
      <w:proofErr w:type="spellStart"/>
      <w:r>
        <w:t>Gutterman</w:t>
      </w:r>
      <w:proofErr w:type="spellEnd"/>
      <w:r>
        <w:t xml:space="preserve"> Griffiths law firm, Littleton, Colo.; J.D. from U. of </w:t>
      </w:r>
      <w:proofErr w:type="spellStart"/>
      <w:r>
        <w:t>Colo</w:t>
      </w:r>
      <w:proofErr w:type="spellEnd"/>
      <w:r>
        <w:t xml:space="preserve"> Law Sc.) UNIV OF COLORADO LAW REVIEW “SEPARATE BUT UNEQUAL: THE FEDERAL CRIMINAL JUSTICE SYSTEM IN INDIAN COUNTRY” </w:t>
      </w:r>
      <w:hyperlink r:id="rId23" w:history="1">
        <w:r w:rsidR="006D2B5A" w:rsidRPr="0092046C">
          <w:rPr>
            <w:rStyle w:val="Hyperlink"/>
          </w:rPr>
          <w:t>http://papers.ssrn.com/sol3/papers.cfm?abstract_id=1735678&amp;http://papers.ssrn.com/sol3/papers.cfm?abstract_id=1735678</w:t>
        </w:r>
      </w:hyperlink>
      <w:r w:rsidR="006D2B5A">
        <w:t xml:space="preserve"> </w:t>
      </w:r>
    </w:p>
    <w:p w14:paraId="07EF7A07" w14:textId="77777777" w:rsidR="00AC3C9D" w:rsidRDefault="00AC3C9D" w:rsidP="00AC3C9D">
      <w:pPr>
        <w:pStyle w:val="Evidence"/>
      </w:pPr>
      <w:r>
        <w:t>It is imperative to return to constitutional first principles in order to address such questions, and indeed such a case has never been directly before the Supreme Court. But unless and until that happens</w:t>
      </w:r>
      <w:r w:rsidRPr="00AC3C9D">
        <w:rPr>
          <w:u w:val="single"/>
        </w:rPr>
        <w:t>, it is time to consider as a matter of public policy how much longer the United States should continue to tolerate the federal government’s segregationist legacy in Indian country</w:t>
      </w:r>
      <w:r>
        <w:t xml:space="preserve">. Brown repudiated for all time </w:t>
      </w:r>
      <w:r w:rsidRPr="00AC3C9D">
        <w:rPr>
          <w:u w:val="single"/>
        </w:rPr>
        <w:t>the myth of “separate but equal.”</w:t>
      </w:r>
      <w:r>
        <w:t xml:space="preserve"> Yet that myth </w:t>
      </w:r>
      <w:r w:rsidRPr="00AC3C9D">
        <w:rPr>
          <w:u w:val="single"/>
        </w:rPr>
        <w:t>stubbornly endures in much of Indian country today, and in so doing undermines the constitutional rights of all Americans. The real question is whether this generation is willing to accept that our Constitution actually permits Congress and the federal courts to wield plenary power over the criminal justice needs of an entire class of US citizens -- even when that power comes at Native Americans’ expense</w:t>
      </w:r>
      <w:r>
        <w:t>.</w:t>
      </w:r>
    </w:p>
    <w:p w14:paraId="56CEB389" w14:textId="3736A647" w:rsidR="00CD2A66" w:rsidRDefault="00DC0670" w:rsidP="006D3D2A">
      <w:pPr>
        <w:pStyle w:val="Contention1"/>
      </w:pPr>
      <w:bookmarkStart w:id="14" w:name="_Toc304956838"/>
      <w:r>
        <w:t xml:space="preserve">DEFINITIONS </w:t>
      </w:r>
      <w:r w:rsidR="003A5C01">
        <w:t>/ TOPICALITY</w:t>
      </w:r>
      <w:bookmarkEnd w:id="14"/>
    </w:p>
    <w:p w14:paraId="538CC6EE" w14:textId="1C5F5B8C" w:rsidR="003A5C01" w:rsidRDefault="003A5C01" w:rsidP="003A5C01">
      <w:pPr>
        <w:pStyle w:val="Contention2"/>
      </w:pPr>
      <w:bookmarkStart w:id="15" w:name="_Toc304956839"/>
      <w:r>
        <w:t>“Court System” - Questions of jurisdiction are part of the power of a court</w:t>
      </w:r>
      <w:bookmarkEnd w:id="15"/>
    </w:p>
    <w:p w14:paraId="71A1497A" w14:textId="77BAB7E8" w:rsidR="003A5C01" w:rsidRDefault="003A5C01" w:rsidP="003A5C01">
      <w:pPr>
        <w:pStyle w:val="Citation3"/>
      </w:pPr>
      <w:proofErr w:type="gramStart"/>
      <w:r w:rsidRPr="00731A7B">
        <w:rPr>
          <w:u w:val="single"/>
        </w:rPr>
        <w:t xml:space="preserve">Carrie </w:t>
      </w:r>
      <w:proofErr w:type="spellStart"/>
      <w:r w:rsidRPr="00731A7B">
        <w:rPr>
          <w:u w:val="single"/>
        </w:rPr>
        <w:t>Garrow</w:t>
      </w:r>
      <w:proofErr w:type="spellEnd"/>
      <w:r w:rsidRPr="00731A7B">
        <w:rPr>
          <w:u w:val="single"/>
        </w:rPr>
        <w:t xml:space="preserve"> &amp; Sarah Deer 2015.</w:t>
      </w:r>
      <w:proofErr w:type="gramEnd"/>
      <w:r>
        <w:t xml:space="preserve"> (</w:t>
      </w:r>
      <w:proofErr w:type="spellStart"/>
      <w:r>
        <w:t>Garrow</w:t>
      </w:r>
      <w:proofErr w:type="spellEnd"/>
      <w:r>
        <w:t xml:space="preserve"> – Visiting Assistant Professor at Syracuse Univ. College of Law and Chief Appellate Judge at St Regis Mohawk Tribal Court; former deputy district attorney Riverside County, Calif.  Deer – Professor at William Mitchell College of Law, Minnesota and Associate Justice of the </w:t>
      </w:r>
      <w:proofErr w:type="spellStart"/>
      <w:r>
        <w:t>Prarie</w:t>
      </w:r>
      <w:proofErr w:type="spellEnd"/>
      <w:r>
        <w:t xml:space="preserve"> Island Indian Community Court of Appeals) Tribal Criminal Law and Procedure 2</w:t>
      </w:r>
      <w:r w:rsidRPr="00731A7B">
        <w:rPr>
          <w:vertAlign w:val="superscript"/>
        </w:rPr>
        <w:t>nd</w:t>
      </w:r>
      <w:r>
        <w:t xml:space="preserve"> Edition </w:t>
      </w:r>
      <w:hyperlink r:id="rId24" w:anchor="v=onepage&amp;q&amp;f=false" w:history="1">
        <w:r w:rsidR="006D2B5A" w:rsidRPr="0092046C">
          <w:rPr>
            <w:rStyle w:val="Hyperlink"/>
          </w:rPr>
          <w:t>https://books.google.fr/books?id=EtJbCQAAQBAJ&amp;pg=PA103&amp;lpg=PA103&amp;dq=MCA+jurisdiction+federal+indian&amp;source=bl&amp;ots=7iWQXm7tbf&amp;sig=YbT3chvD06k_I2uJzPDktW2fG6c&amp;hl=en&amp;sa=X&amp;ved=0CFUQ6AEwCWoVChMIxe7Tou6oxgIVgVYUCh1VnwCC#v=onepage&amp;q&amp;f=false</w:t>
        </w:r>
      </w:hyperlink>
      <w:r w:rsidR="006D2B5A">
        <w:t xml:space="preserve"> </w:t>
      </w:r>
    </w:p>
    <w:p w14:paraId="4695BD9F" w14:textId="53625234" w:rsidR="003A5C01" w:rsidRDefault="003A5C01" w:rsidP="003A5C01">
      <w:pPr>
        <w:pStyle w:val="Evidence"/>
      </w:pPr>
      <w:r>
        <w:rPr>
          <w:noProof/>
          <w:lang w:eastAsia="en-US"/>
        </w:rPr>
        <w:drawing>
          <wp:inline distT="0" distB="0" distL="0" distR="0" wp14:anchorId="56AE855F" wp14:editId="07BA0E2F">
            <wp:extent cx="4638675" cy="2418676"/>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40779" cy="2419773"/>
                    </a:xfrm>
                    <a:prstGeom prst="rect">
                      <a:avLst/>
                    </a:prstGeom>
                    <a:noFill/>
                    <a:ln>
                      <a:noFill/>
                    </a:ln>
                  </pic:spPr>
                </pic:pic>
              </a:graphicData>
            </a:graphic>
          </wp:inline>
        </w:drawing>
      </w:r>
    </w:p>
    <w:p w14:paraId="550CD215" w14:textId="19456088" w:rsidR="003A5C01" w:rsidRDefault="003A5C01" w:rsidP="003A5C01">
      <w:pPr>
        <w:pStyle w:val="Contention2"/>
      </w:pPr>
      <w:bookmarkStart w:id="16" w:name="_Toc304956840"/>
      <w:r>
        <w:lastRenderedPageBreak/>
        <w:t>“Court System” – Determining jurisdiction is an essential element of the functioning of a court</w:t>
      </w:r>
      <w:bookmarkEnd w:id="16"/>
    </w:p>
    <w:p w14:paraId="59D42538" w14:textId="0E4ACC6A" w:rsidR="003A5C01" w:rsidRDefault="003A5C01" w:rsidP="003A5C01">
      <w:pPr>
        <w:pStyle w:val="Citation3"/>
      </w:pPr>
      <w:proofErr w:type="gramStart"/>
      <w:r w:rsidRPr="00731A7B">
        <w:rPr>
          <w:u w:val="single"/>
        </w:rPr>
        <w:t xml:space="preserve">Carrie </w:t>
      </w:r>
      <w:proofErr w:type="spellStart"/>
      <w:r w:rsidRPr="00731A7B">
        <w:rPr>
          <w:u w:val="single"/>
        </w:rPr>
        <w:t>Garrow</w:t>
      </w:r>
      <w:proofErr w:type="spellEnd"/>
      <w:r w:rsidRPr="00731A7B">
        <w:rPr>
          <w:u w:val="single"/>
        </w:rPr>
        <w:t xml:space="preserve"> &amp; Sarah Deer 2015.</w:t>
      </w:r>
      <w:proofErr w:type="gramEnd"/>
      <w:r>
        <w:t xml:space="preserve"> (</w:t>
      </w:r>
      <w:proofErr w:type="spellStart"/>
      <w:r>
        <w:t>Garrow</w:t>
      </w:r>
      <w:proofErr w:type="spellEnd"/>
      <w:r>
        <w:t xml:space="preserve"> – Visiting Assistant Professor at Syracuse Univ. College of Law and Chief Appellate Judge at St Regis Mohawk Tribal Court; former deputy district attorney Riverside County, Calif.  Deer – Professor at William Mitchell College of Law, Minnesota and Associate Justice of the </w:t>
      </w:r>
      <w:proofErr w:type="spellStart"/>
      <w:r>
        <w:t>Prarie</w:t>
      </w:r>
      <w:proofErr w:type="spellEnd"/>
      <w:r>
        <w:t xml:space="preserve"> Island Indian Community Court of Appeals) Tribal Criminal Law and Procedure 2</w:t>
      </w:r>
      <w:r w:rsidRPr="00731A7B">
        <w:rPr>
          <w:vertAlign w:val="superscript"/>
        </w:rPr>
        <w:t>nd</w:t>
      </w:r>
      <w:r>
        <w:t xml:space="preserve"> Edition </w:t>
      </w:r>
      <w:hyperlink r:id="rId26" w:anchor="v=onepage&amp;q&amp;f=false" w:history="1">
        <w:r w:rsidR="006D2B5A" w:rsidRPr="0092046C">
          <w:rPr>
            <w:rStyle w:val="Hyperlink"/>
          </w:rPr>
          <w:t>https://books.google.fr/books?id=EtJbCQAAQBAJ&amp;pg=PA103&amp;lpg=PA103&amp;dq=MCA+jurisdiction+federal+indian&amp;source=bl&amp;ots=7iWQXm7tbf&amp;sig=YbT3chvD06k_I2uJzPDktW2fG6c&amp;hl=en&amp;sa=X&amp;ved=0CFUQ6AEwCWoVChMIxe7Tou6oxgIVgVYUCh1VnwCC#v=onepage&amp;q&amp;f=false</w:t>
        </w:r>
      </w:hyperlink>
      <w:r w:rsidR="006D2B5A">
        <w:t xml:space="preserve"> </w:t>
      </w:r>
    </w:p>
    <w:p w14:paraId="57A3301D" w14:textId="0DBE714D" w:rsidR="003A5C01" w:rsidRDefault="003A5C01" w:rsidP="003A5C01">
      <w:pPr>
        <w:pStyle w:val="Evidence"/>
      </w:pPr>
      <w:r>
        <w:rPr>
          <w:noProof/>
          <w:lang w:eastAsia="en-US"/>
        </w:rPr>
        <w:drawing>
          <wp:inline distT="0" distB="0" distL="0" distR="0" wp14:anchorId="06EFF994" wp14:editId="208AF3FA">
            <wp:extent cx="5067300" cy="1200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67300" cy="1200150"/>
                    </a:xfrm>
                    <a:prstGeom prst="rect">
                      <a:avLst/>
                    </a:prstGeom>
                    <a:noFill/>
                    <a:ln>
                      <a:noFill/>
                    </a:ln>
                  </pic:spPr>
                </pic:pic>
              </a:graphicData>
            </a:graphic>
          </wp:inline>
        </w:drawing>
      </w:r>
    </w:p>
    <w:p w14:paraId="7CC6785F" w14:textId="064A17AE" w:rsidR="004224BB" w:rsidRDefault="004224BB" w:rsidP="004224BB">
      <w:pPr>
        <w:pStyle w:val="Contention2"/>
      </w:pPr>
      <w:bookmarkStart w:id="17" w:name="_Toc304956841"/>
      <w:r>
        <w:t>What crimes are covered under the Major Crimes Act (MCA</w:t>
      </w:r>
      <w:proofErr w:type="gramStart"/>
      <w:r>
        <w:t>)</w:t>
      </w:r>
      <w:bookmarkEnd w:id="17"/>
      <w:proofErr w:type="gramEnd"/>
    </w:p>
    <w:p w14:paraId="4B6148F4" w14:textId="7167D4E9" w:rsidR="004224BB" w:rsidRDefault="004224BB" w:rsidP="004224BB">
      <w:pPr>
        <w:pStyle w:val="Citation3"/>
      </w:pPr>
      <w:proofErr w:type="gramStart"/>
      <w:r w:rsidRPr="00731A7B">
        <w:rPr>
          <w:u w:val="single"/>
        </w:rPr>
        <w:t xml:space="preserve">Carrie </w:t>
      </w:r>
      <w:proofErr w:type="spellStart"/>
      <w:r w:rsidRPr="00731A7B">
        <w:rPr>
          <w:u w:val="single"/>
        </w:rPr>
        <w:t>Garrow</w:t>
      </w:r>
      <w:proofErr w:type="spellEnd"/>
      <w:r w:rsidRPr="00731A7B">
        <w:rPr>
          <w:u w:val="single"/>
        </w:rPr>
        <w:t xml:space="preserve"> &amp; Sarah Deer 2015.</w:t>
      </w:r>
      <w:proofErr w:type="gramEnd"/>
      <w:r>
        <w:t xml:space="preserve"> (</w:t>
      </w:r>
      <w:proofErr w:type="spellStart"/>
      <w:r>
        <w:t>Garrow</w:t>
      </w:r>
      <w:proofErr w:type="spellEnd"/>
      <w:r>
        <w:t xml:space="preserve"> – Visiting Assistant Professor at Syracuse Univ. College of Law and Chief Appellate Judge at St Regis Mohawk Tribal Court; former deputy district attorney Riverside County, Calif.  Deer – Professor at William Mitchell College of Law, Minnesota and Associate Justice of the Prairie Island Indian Community Court of Appeals) Tribal Criminal Law and Procedure 2</w:t>
      </w:r>
      <w:r w:rsidRPr="00731A7B">
        <w:rPr>
          <w:vertAlign w:val="superscript"/>
        </w:rPr>
        <w:t>nd</w:t>
      </w:r>
      <w:r>
        <w:t xml:space="preserve"> Edition </w:t>
      </w:r>
      <w:hyperlink r:id="rId28" w:anchor="v=onepage&amp;q&amp;f=false" w:history="1">
        <w:r w:rsidR="006D2B5A" w:rsidRPr="0092046C">
          <w:rPr>
            <w:rStyle w:val="Hyperlink"/>
          </w:rPr>
          <w:t>https://books.google.fr/books?id=EtJbCQAAQBAJ&amp;pg=PA103&amp;lpg=PA103&amp;dq=MCA+jurisdiction+federal+indian&amp;source=bl&amp;ots=7iWQXm7tbf&amp;sig=YbT3chvD06k_I2uJzPDktW2fG6c&amp;hl=en&amp;sa=X&amp;ved=0CFUQ6AEwCWoVChMIxe7Tou6oxgIVgVYUCh1VnwCC#v=onepage&amp;q&amp;f=false</w:t>
        </w:r>
      </w:hyperlink>
      <w:r w:rsidR="006D2B5A">
        <w:t xml:space="preserve"> </w:t>
      </w:r>
    </w:p>
    <w:p w14:paraId="6504DAC8" w14:textId="068701B3" w:rsidR="004224BB" w:rsidRDefault="004224BB" w:rsidP="004224BB">
      <w:pPr>
        <w:pStyle w:val="Evidence"/>
      </w:pPr>
      <w:r>
        <w:rPr>
          <w:noProof/>
          <w:lang w:eastAsia="en-US"/>
        </w:rPr>
        <w:drawing>
          <wp:inline distT="0" distB="0" distL="0" distR="0" wp14:anchorId="5BB5CA01" wp14:editId="25A040EC">
            <wp:extent cx="4606420" cy="23431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09192" cy="2344560"/>
                    </a:xfrm>
                    <a:prstGeom prst="rect">
                      <a:avLst/>
                    </a:prstGeom>
                    <a:noFill/>
                    <a:ln>
                      <a:noFill/>
                    </a:ln>
                  </pic:spPr>
                </pic:pic>
              </a:graphicData>
            </a:graphic>
          </wp:inline>
        </w:drawing>
      </w:r>
    </w:p>
    <w:p w14:paraId="3680FAFB" w14:textId="0D294C06" w:rsidR="00DC0670" w:rsidRDefault="00DC0670" w:rsidP="00DC0670">
      <w:pPr>
        <w:pStyle w:val="Contention1"/>
      </w:pPr>
      <w:bookmarkStart w:id="18" w:name="_Toc304956842"/>
      <w:r>
        <w:lastRenderedPageBreak/>
        <w:t>INHERENCY</w:t>
      </w:r>
      <w:bookmarkEnd w:id="18"/>
    </w:p>
    <w:p w14:paraId="75BD965E" w14:textId="08F1FADB" w:rsidR="004B38B3" w:rsidRDefault="004B38B3" w:rsidP="004B38B3">
      <w:pPr>
        <w:pStyle w:val="Contention2"/>
      </w:pPr>
      <w:bookmarkStart w:id="19" w:name="_Toc304956843"/>
      <w:r>
        <w:t>Federal government controls and severely restricts Indian law enforcement on Indian reservations</w:t>
      </w:r>
      <w:bookmarkEnd w:id="19"/>
    </w:p>
    <w:p w14:paraId="21438298" w14:textId="77777777" w:rsidR="00646838" w:rsidRDefault="00646838" w:rsidP="00646838">
      <w:pPr>
        <w:pStyle w:val="Citation3"/>
      </w:pPr>
      <w:proofErr w:type="gramStart"/>
      <w:r w:rsidRPr="00D00676">
        <w:rPr>
          <w:u w:val="single"/>
        </w:rPr>
        <w:t xml:space="preserve">Troy </w:t>
      </w:r>
      <w:proofErr w:type="spellStart"/>
      <w:r w:rsidRPr="00D00676">
        <w:rPr>
          <w:u w:val="single"/>
        </w:rPr>
        <w:t>Eid</w:t>
      </w:r>
      <w:proofErr w:type="spellEnd"/>
      <w:r w:rsidRPr="00D00676">
        <w:rPr>
          <w:u w:val="single"/>
        </w:rPr>
        <w:t xml:space="preserve"> &amp; Carrie Covington Doyle 2010.</w:t>
      </w:r>
      <w:proofErr w:type="gramEnd"/>
      <w:r>
        <w:t xml:space="preserve"> (</w:t>
      </w:r>
      <w:proofErr w:type="spellStart"/>
      <w:r>
        <w:t>Eid</w:t>
      </w:r>
      <w:proofErr w:type="spellEnd"/>
      <w:r>
        <w:t xml:space="preserve"> - Co-Chair of American Indian Law Practice Group, Greenberg </w:t>
      </w:r>
      <w:proofErr w:type="spellStart"/>
      <w:r>
        <w:t>Traurig</w:t>
      </w:r>
      <w:proofErr w:type="spellEnd"/>
      <w:r>
        <w:t xml:space="preserve"> (law firm </w:t>
      </w:r>
      <w:proofErr w:type="gramStart"/>
      <w:r>
        <w:t>)Denver</w:t>
      </w:r>
      <w:proofErr w:type="gramEnd"/>
      <w:r>
        <w:t xml:space="preserve">; adjunct prof. of American Indian Law, U. of </w:t>
      </w:r>
      <w:proofErr w:type="spellStart"/>
      <w:r>
        <w:t>Colo</w:t>
      </w:r>
      <w:proofErr w:type="spellEnd"/>
      <w:r>
        <w:t xml:space="preserve"> Law Sc.; former US Attorney (federal prosecutor) for Colorado; J.D. from </w:t>
      </w:r>
      <w:proofErr w:type="spellStart"/>
      <w:r>
        <w:t>Univ</w:t>
      </w:r>
      <w:proofErr w:type="spellEnd"/>
      <w:r>
        <w:t xml:space="preserve"> of Chicago Law Sc.; Doyle - attorney with </w:t>
      </w:r>
      <w:proofErr w:type="spellStart"/>
      <w:r>
        <w:t>Gutterman</w:t>
      </w:r>
      <w:proofErr w:type="spellEnd"/>
      <w:r>
        <w:t xml:space="preserve"> Griffiths law firm, Littleton, Colo.; J.D. from U. of </w:t>
      </w:r>
      <w:proofErr w:type="spellStart"/>
      <w:r>
        <w:t>Colo</w:t>
      </w:r>
      <w:proofErr w:type="spellEnd"/>
      <w:r>
        <w:t xml:space="preserve"> Law Sc.) UNIV OF COLORADO LAW REVIEW “SEPARATE BUT UNEQUAL: THE FEDERAL CRIMINAL JUSTICE SYSTEM IN INDIAN COUNTRY” </w:t>
      </w:r>
      <w:hyperlink r:id="rId30" w:history="1">
        <w:r w:rsidRPr="003E6ECF">
          <w:rPr>
            <w:rStyle w:val="Hyperlink"/>
          </w:rPr>
          <w:t>http://papers.ssrn.com/sol3/papers.cfm?abstract_id=1735678&amp;http://papers.ssrn.com/sol3/papers.cfm?abstract_id=1735678</w:t>
        </w:r>
      </w:hyperlink>
      <w:r>
        <w:t xml:space="preserve"> (brackets added)</w:t>
      </w:r>
    </w:p>
    <w:p w14:paraId="37B386EB" w14:textId="66028950" w:rsidR="00B16F3B" w:rsidRDefault="00646838" w:rsidP="004224BB">
      <w:pPr>
        <w:pStyle w:val="Evidence"/>
        <w:rPr>
          <w:b/>
          <w:bCs w:val="0"/>
        </w:rPr>
      </w:pPr>
      <w:r w:rsidRPr="002A4E4D">
        <w:rPr>
          <w:u w:val="single"/>
        </w:rPr>
        <w:t>When it comes to investigating Indian country cases, federal law enforcement -- usually the FBI and, depending on the reservation, the BIA [Bureau of Indian Affairs] -- have lead responsibility for investigating and prosecuting violent crimes on reservations subject to federal jurisdiction</w:t>
      </w:r>
      <w:r>
        <w:t xml:space="preserve">. Federal jurisdiction may be exclusive or concurrent with tribal governments depending on whether the alleged perpetrator is an Indian or not. Other federal agencies, such as the Drug Enforcement Administration, the U.S. Postal Inspection Service, and the Bureau of Alcohol, Tobacco, Firearms and Explosives, may get involved in MCA cases and sometimes also enforce federal laws of general application in Indian country. Yet even this nominal division of labor is misleading because </w:t>
      </w:r>
      <w:r w:rsidRPr="002A4E4D">
        <w:rPr>
          <w:u w:val="single"/>
        </w:rPr>
        <w:t>the federal government severely restricts the ability of Indian tribes and nations to enforce their own criminal laws. Congress in 1968 sharply limited the penalties that tribal courts may impose when Native Americans commit crimes on tribal</w:t>
      </w:r>
      <w:r>
        <w:rPr>
          <w:u w:val="single"/>
        </w:rPr>
        <w:t xml:space="preserve"> </w:t>
      </w:r>
      <w:r w:rsidRPr="002A4E4D">
        <w:rPr>
          <w:u w:val="single"/>
        </w:rPr>
        <w:t>lands</w:t>
      </w:r>
      <w:r>
        <w:t xml:space="preserve">; fines are now statutorily capped at $5000 and terms of incarceration are restricted to not more than one year. </w:t>
      </w:r>
      <w:r w:rsidRPr="002A4E4D">
        <w:rPr>
          <w:u w:val="single"/>
        </w:rPr>
        <w:t>A decade later</w:t>
      </w:r>
      <w:r>
        <w:t xml:space="preserve">, </w:t>
      </w:r>
      <w:r w:rsidRPr="002A4E4D">
        <w:rPr>
          <w:u w:val="single"/>
        </w:rPr>
        <w:t xml:space="preserve">the Supreme Court </w:t>
      </w:r>
      <w:r w:rsidRPr="002A4E4D">
        <w:t>in Oliphant [v. Suquamish]</w:t>
      </w:r>
      <w:r w:rsidRPr="002A4E4D">
        <w:rPr>
          <w:u w:val="single"/>
        </w:rPr>
        <w:t xml:space="preserve"> added yet another layer of confusion by holding that tribes lack criminal jurisdiction over non-Indians even when they commit crimes against tribal members on Indian lands</w:t>
      </w:r>
      <w:r>
        <w:t>.</w:t>
      </w:r>
    </w:p>
    <w:p w14:paraId="2F1ED6F5" w14:textId="5337A552" w:rsidR="00646838" w:rsidRPr="002A4E4D" w:rsidRDefault="004224BB" w:rsidP="00646838">
      <w:pPr>
        <w:pStyle w:val="Constructive"/>
        <w:rPr>
          <w:b/>
        </w:rPr>
      </w:pPr>
      <w:r>
        <w:rPr>
          <w:b/>
        </w:rPr>
        <w:t xml:space="preserve"> </w:t>
      </w:r>
      <w:r w:rsidR="00646838">
        <w:rPr>
          <w:b/>
        </w:rPr>
        <w:t xml:space="preserve">[END QUOTE] </w:t>
      </w:r>
      <w:proofErr w:type="spellStart"/>
      <w:r w:rsidR="00646838" w:rsidRPr="002A4E4D">
        <w:rPr>
          <w:b/>
        </w:rPr>
        <w:t>Eid</w:t>
      </w:r>
      <w:proofErr w:type="spellEnd"/>
      <w:r w:rsidR="00646838" w:rsidRPr="002A4E4D">
        <w:rPr>
          <w:b/>
        </w:rPr>
        <w:t xml:space="preserve"> and Doyle go on elsewhere in the same article to say [QUOTE]:</w:t>
      </w:r>
    </w:p>
    <w:p w14:paraId="4D293D02" w14:textId="77777777" w:rsidR="00646838" w:rsidRDefault="00646838" w:rsidP="00646838">
      <w:pPr>
        <w:pStyle w:val="Evidence"/>
      </w:pPr>
      <w:r w:rsidRPr="002A4E4D">
        <w:rPr>
          <w:u w:val="single"/>
        </w:rPr>
        <w:t xml:space="preserve">United States Attorneys and their offices have been prosecuting Indian country cases in the federal courts involving Native Americans since the MCA was enacted. </w:t>
      </w:r>
      <w:r w:rsidRPr="002A4E4D">
        <w:t>These institutions, which, along with the federal courts, constitute the federal criminal justice system in Indian country today,</w:t>
      </w:r>
      <w:r>
        <w:t xml:space="preserve"> were established well before Congress passed a statute in 1924 declaring all Native Americans to be U.S. citizens regardless of whether they belonged to a particular tribe or lived on- or off-reservation. [UNQUOTE]</w:t>
      </w:r>
    </w:p>
    <w:p w14:paraId="37923849" w14:textId="77777777" w:rsidR="004224BB" w:rsidRDefault="004224BB" w:rsidP="004224BB">
      <w:pPr>
        <w:pStyle w:val="Contention2"/>
      </w:pPr>
      <w:bookmarkStart w:id="20" w:name="_Toc304956844"/>
      <w:r>
        <w:t xml:space="preserve">Supreme Court Decision </w:t>
      </w:r>
      <w:r w:rsidRPr="00B16F3B">
        <w:rPr>
          <w:i/>
        </w:rPr>
        <w:t>Oliphant v. Suquamish</w:t>
      </w:r>
      <w:r>
        <w:t xml:space="preserve"> and the Major Crimes Act took away Indian tribal court jurisdiction</w:t>
      </w:r>
      <w:bookmarkEnd w:id="20"/>
    </w:p>
    <w:p w14:paraId="7F862906" w14:textId="1AC4964F" w:rsidR="004224BB" w:rsidRDefault="004224BB" w:rsidP="004224BB">
      <w:pPr>
        <w:pStyle w:val="Citation3"/>
      </w:pPr>
      <w:r w:rsidRPr="004918F6">
        <w:rPr>
          <w:u w:val="single"/>
        </w:rPr>
        <w:t>Samuel Ennis 2009.</w:t>
      </w:r>
      <w:r>
        <w:t xml:space="preserve"> (Chief Comments Editor, UCLA Law Review, Volume 57. J.D. Candidate, UCLA School of Law, 2010) UCLA LAW REVIEW, REAFFIRMING INDIAN TRIBAL COURT CRIMINAL JURISDICTION OVER NON-INDIANS: AN ARGUMENT FOR A STATUTORY ABROGATION OF OLIPHANT, </w:t>
      </w:r>
      <w:hyperlink r:id="rId31" w:history="1">
        <w:r w:rsidR="006D2B5A" w:rsidRPr="0092046C">
          <w:rPr>
            <w:rStyle w:val="Hyperlink"/>
          </w:rPr>
          <w:t>http://uclalawreview.org/pdf/57-2-5.pdf</w:t>
        </w:r>
      </w:hyperlink>
      <w:r w:rsidR="006D2B5A">
        <w:t xml:space="preserve"> </w:t>
      </w:r>
    </w:p>
    <w:p w14:paraId="58E0C995" w14:textId="77777777" w:rsidR="004224BB" w:rsidRDefault="004224BB" w:rsidP="004224BB">
      <w:pPr>
        <w:pStyle w:val="Evidence"/>
      </w:pPr>
      <w:r>
        <w:t xml:space="preserve"> This Comment challenges </w:t>
      </w:r>
      <w:r>
        <w:rPr>
          <w:rFonts w:ascii="JEEDP I+ Goudy" w:hAnsi="JEEDP I+ Goudy" w:cs="JEEDP I+ Goudy"/>
        </w:rPr>
        <w:t>Oliphant v. Suquamish Indian Tribe</w:t>
      </w:r>
      <w:r>
        <w:t>, which precludes Indian tribal courts from criminally prosecuting non-Indians. Given that non-Indians often comprise the majority of reservation populations, and that the current upswing in tribal gambling enterprises brings scores of non-Indians onto reservations, it is no longer feasible for the federal or state governments to maintain the predominant criminal jurisdictional authority over Indian country. Non-Indian authorities are often situated far from reservations and do not have the manpower to thoroughly investigate and prosecute the high number of reservation crimes that fall under their jurisdiction post-</w:t>
      </w:r>
      <w:r>
        <w:rPr>
          <w:rFonts w:ascii="JEEDP I+ Goudy" w:hAnsi="JEEDP I+ Goudy" w:cs="JEEDP I+ Goudy"/>
        </w:rPr>
        <w:t>Oliphant</w:t>
      </w:r>
      <w:r>
        <w:t>.</w:t>
      </w:r>
    </w:p>
    <w:p w14:paraId="41B648D4" w14:textId="24769B55" w:rsidR="00072E98" w:rsidRDefault="00B16F3B" w:rsidP="00072E98">
      <w:pPr>
        <w:pStyle w:val="Contention2"/>
      </w:pPr>
      <w:bookmarkStart w:id="21" w:name="_Toc304956845"/>
      <w:r>
        <w:lastRenderedPageBreak/>
        <w:t xml:space="preserve">History of why </w:t>
      </w:r>
      <w:r w:rsidR="00072E98">
        <w:t xml:space="preserve">Congress imposed federal court jurisdiction over Native American Indians </w:t>
      </w:r>
      <w:r w:rsidR="00615D97">
        <w:t>in 1885</w:t>
      </w:r>
      <w:bookmarkEnd w:id="21"/>
    </w:p>
    <w:p w14:paraId="46956C47" w14:textId="6C6F7B59" w:rsidR="00072E98" w:rsidRDefault="00072E98" w:rsidP="00072E98">
      <w:pPr>
        <w:pStyle w:val="Citation3"/>
      </w:pPr>
      <w:proofErr w:type="gramStart"/>
      <w:r w:rsidRPr="00731A7B">
        <w:rPr>
          <w:u w:val="single"/>
        </w:rPr>
        <w:t xml:space="preserve">Carrie </w:t>
      </w:r>
      <w:proofErr w:type="spellStart"/>
      <w:r w:rsidRPr="00731A7B">
        <w:rPr>
          <w:u w:val="single"/>
        </w:rPr>
        <w:t>Garrow</w:t>
      </w:r>
      <w:proofErr w:type="spellEnd"/>
      <w:r w:rsidRPr="00731A7B">
        <w:rPr>
          <w:u w:val="single"/>
        </w:rPr>
        <w:t xml:space="preserve"> &amp; Sarah Deer 2015.</w:t>
      </w:r>
      <w:proofErr w:type="gramEnd"/>
      <w:r>
        <w:t xml:space="preserve"> (</w:t>
      </w:r>
      <w:proofErr w:type="spellStart"/>
      <w:r>
        <w:t>Garrow</w:t>
      </w:r>
      <w:proofErr w:type="spellEnd"/>
      <w:r>
        <w:t xml:space="preserve"> – Visiting Assistant Professor at Syracuse Univ. College of Law and Chief Appellate Judge at St Regis Mohawk Tribal Court; former deputy district attorney Riverside County, Calif.  Deer – Professor at William Mitchell College of Law, Minnesota and Associate Justice of the </w:t>
      </w:r>
      <w:proofErr w:type="spellStart"/>
      <w:r>
        <w:t>Prarie</w:t>
      </w:r>
      <w:proofErr w:type="spellEnd"/>
      <w:r>
        <w:t xml:space="preserve"> Island Indian Community Court of Appeals) Tribal Criminal Law and Procedure 2</w:t>
      </w:r>
      <w:r w:rsidRPr="00731A7B">
        <w:rPr>
          <w:vertAlign w:val="superscript"/>
        </w:rPr>
        <w:t>nd</w:t>
      </w:r>
      <w:r>
        <w:t xml:space="preserve"> Edition </w:t>
      </w:r>
      <w:hyperlink r:id="rId32" w:anchor="v=onepage&amp;q&amp;f=false" w:history="1">
        <w:r w:rsidR="00615D97" w:rsidRPr="003E6ECF">
          <w:rPr>
            <w:rStyle w:val="Hyperlink"/>
          </w:rPr>
          <w:t>https://books.google.fr/books?id=EtJbCQAAQBAJ&amp;pg=PA103&amp;lpg=PA103&amp;dq=MCA+jurisdiction+federal+indian&amp;source=bl&amp;ots=7iWQXm7tbf&amp;sig=YbT3chvD06k_I2uJzPDktW2fG6c&amp;hl=en&amp;sa=X&amp;ved=0CFUQ6AEwCWoVChMIxe7Tou6oxgIVgVYUCh1VnwCC#v=onepage&amp;q&amp;f=false</w:t>
        </w:r>
      </w:hyperlink>
      <w:r w:rsidR="00615D97">
        <w:t xml:space="preserve"> (brackets added)</w:t>
      </w:r>
    </w:p>
    <w:p w14:paraId="6A4CBEEA" w14:textId="4057D564" w:rsidR="00646838" w:rsidRDefault="00072E98" w:rsidP="00072E98">
      <w:pPr>
        <w:pStyle w:val="Evidence"/>
      </w:pPr>
      <w:r>
        <w:rPr>
          <w:noProof/>
          <w:lang w:eastAsia="en-US"/>
        </w:rPr>
        <w:drawing>
          <wp:inline distT="0" distB="0" distL="0" distR="0" wp14:anchorId="4C5EFAE0" wp14:editId="1C178D55">
            <wp:extent cx="5695950" cy="1688703"/>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00605" cy="1690083"/>
                    </a:xfrm>
                    <a:prstGeom prst="rect">
                      <a:avLst/>
                    </a:prstGeom>
                    <a:noFill/>
                    <a:ln>
                      <a:noFill/>
                    </a:ln>
                  </pic:spPr>
                </pic:pic>
              </a:graphicData>
            </a:graphic>
          </wp:inline>
        </w:drawing>
      </w:r>
    </w:p>
    <w:p w14:paraId="16FBF2BD" w14:textId="4CA0EE25" w:rsidR="00BC6B81" w:rsidRDefault="00BC6B81" w:rsidP="00BC6B81">
      <w:pPr>
        <w:pStyle w:val="Contention2"/>
        <w:rPr>
          <w:rFonts w:eastAsia="TimesNewRoman-Bold"/>
        </w:rPr>
      </w:pPr>
      <w:bookmarkStart w:id="22" w:name="_Toc304956846"/>
      <w:r>
        <w:rPr>
          <w:rFonts w:eastAsia="TimesNewRoman-Bold"/>
        </w:rPr>
        <w:t>Minor Repair response: More funding won’t solve - system is structurally flawed because of its segregationist mentality</w:t>
      </w:r>
      <w:bookmarkEnd w:id="22"/>
    </w:p>
    <w:p w14:paraId="17852FF1" w14:textId="6CD4A347" w:rsidR="00BC6B81" w:rsidRPr="00BC6B81" w:rsidRDefault="00BC6B81" w:rsidP="00BC6B81">
      <w:pPr>
        <w:pStyle w:val="Citation3"/>
      </w:pPr>
      <w:proofErr w:type="gramStart"/>
      <w:r w:rsidRPr="00BC6B81">
        <w:rPr>
          <w:u w:val="single"/>
        </w:rPr>
        <w:t xml:space="preserve">Troy </w:t>
      </w:r>
      <w:proofErr w:type="spellStart"/>
      <w:r w:rsidRPr="00BC6B81">
        <w:rPr>
          <w:u w:val="single"/>
        </w:rPr>
        <w:t>Eid</w:t>
      </w:r>
      <w:proofErr w:type="spellEnd"/>
      <w:r w:rsidRPr="00BC6B81">
        <w:rPr>
          <w:u w:val="single"/>
        </w:rPr>
        <w:t xml:space="preserve"> &amp; Carrie Covington Doyle 2010</w:t>
      </w:r>
      <w:r w:rsidRPr="00BC6B81">
        <w:t>.</w:t>
      </w:r>
      <w:proofErr w:type="gramEnd"/>
      <w:r w:rsidRPr="00BC6B81">
        <w:t xml:space="preserve"> (</w:t>
      </w:r>
      <w:proofErr w:type="spellStart"/>
      <w:r w:rsidRPr="00BC6B81">
        <w:t>Eid</w:t>
      </w:r>
      <w:proofErr w:type="spellEnd"/>
      <w:r w:rsidRPr="00BC6B81">
        <w:t xml:space="preserve"> - Co-Chair of American Indian Law Practice Group, Greenberg </w:t>
      </w:r>
      <w:proofErr w:type="spellStart"/>
      <w:r w:rsidRPr="00BC6B81">
        <w:t>Traurig</w:t>
      </w:r>
      <w:proofErr w:type="spellEnd"/>
      <w:r w:rsidRPr="00BC6B81">
        <w:t xml:space="preserve"> (law firm </w:t>
      </w:r>
      <w:proofErr w:type="gramStart"/>
      <w:r w:rsidRPr="00BC6B81">
        <w:t>)Denver</w:t>
      </w:r>
      <w:proofErr w:type="gramEnd"/>
      <w:r w:rsidRPr="00BC6B81">
        <w:t xml:space="preserve">; adjunct prof. of American Indian Law, U. of </w:t>
      </w:r>
      <w:proofErr w:type="spellStart"/>
      <w:r w:rsidRPr="00BC6B81">
        <w:t>Colo</w:t>
      </w:r>
      <w:proofErr w:type="spellEnd"/>
      <w:r w:rsidRPr="00BC6B81">
        <w:t xml:space="preserve"> Law Sc.; former US Attorney (federal prosecutor) for Colorado; J.D. from </w:t>
      </w:r>
      <w:proofErr w:type="spellStart"/>
      <w:r w:rsidRPr="00BC6B81">
        <w:t>Univ</w:t>
      </w:r>
      <w:proofErr w:type="spellEnd"/>
      <w:r w:rsidRPr="00BC6B81">
        <w:t xml:space="preserve"> of Chicago Law Sc.; Doyle - attorney with </w:t>
      </w:r>
      <w:proofErr w:type="spellStart"/>
      <w:r w:rsidRPr="00BC6B81">
        <w:t>Gutterman</w:t>
      </w:r>
      <w:proofErr w:type="spellEnd"/>
      <w:r w:rsidRPr="00BC6B81">
        <w:t xml:space="preserve"> Griffiths law firm, Littleton, Colo.; J.D. from U. of </w:t>
      </w:r>
      <w:proofErr w:type="spellStart"/>
      <w:r w:rsidRPr="00BC6B81">
        <w:t>Colo</w:t>
      </w:r>
      <w:proofErr w:type="spellEnd"/>
      <w:r w:rsidRPr="00BC6B81">
        <w:t xml:space="preserve"> Law Sc.) UNIV OF COLORADO LAW REVIEW “SEPARATE BUT UNEQUAL: THE FEDERAL CRIMINAL JUSTICE SYSTEM IN INDIAN COUNTRY” </w:t>
      </w:r>
      <w:hyperlink r:id="rId34" w:history="1">
        <w:r w:rsidR="006D2B5A" w:rsidRPr="0092046C">
          <w:rPr>
            <w:rStyle w:val="Hyperlink"/>
          </w:rPr>
          <w:t>http://papers.ssrn.com/sol3/papers.cfm?abstract_id=1735678&amp;http://papers.ssrn.com/sol3/papers.cfm?abstract_id=1735678</w:t>
        </w:r>
      </w:hyperlink>
      <w:r w:rsidR="006D2B5A">
        <w:rPr>
          <w:u w:color="7F7F7F"/>
        </w:rPr>
        <w:t xml:space="preserve"> </w:t>
      </w:r>
    </w:p>
    <w:p w14:paraId="7A762B09" w14:textId="53981568" w:rsidR="00BC6B81" w:rsidRPr="00BC6B81" w:rsidRDefault="00BC6B81" w:rsidP="00BC6B81">
      <w:pPr>
        <w:pStyle w:val="Evidence"/>
      </w:pPr>
      <w:r w:rsidRPr="00BC6B81">
        <w:rPr>
          <w:rFonts w:eastAsia="TimesNewRoman-Bold"/>
        </w:rPr>
        <w:t>Far too much of the federal criminal justice system that serves Indian country -- designed as it was to keep Native Americans isolated on reservations with the real political power elsewhere -- remains trapped in a segregationist mentality. Substantially increased federal funding would undoubtedly help in many areas, but there is also a critical need to address the basic structural flaws inherent in the outmoded federal criminal justice system itself, such as the built-in lack of accountability of federal law enforcement officers, prosecutors and judges, and their respective agencies and institutions, to tribal communities. The system, as it currently exists, may never be able to deliver the quality, quantity, and consistency of politically accountable services that Native Americans living and working on reservations should rightly expect, and which are comparable to those available to off-reservation communities.</w:t>
      </w:r>
    </w:p>
    <w:p w14:paraId="21159830" w14:textId="4EAE2B1A" w:rsidR="0075587A" w:rsidRDefault="0075587A" w:rsidP="0075587A">
      <w:pPr>
        <w:pStyle w:val="Contention1"/>
      </w:pPr>
      <w:bookmarkStart w:id="23" w:name="_Toc304956847"/>
      <w:r>
        <w:lastRenderedPageBreak/>
        <w:t>HARMS / SIGNIFICANCE</w:t>
      </w:r>
      <w:bookmarkEnd w:id="23"/>
    </w:p>
    <w:p w14:paraId="5F907E2B" w14:textId="77777777" w:rsidR="00BC6B81" w:rsidRDefault="00BC6B81" w:rsidP="00BC6B81">
      <w:pPr>
        <w:pStyle w:val="Contention2"/>
        <w:rPr>
          <w:rFonts w:eastAsia="TimesNewRoman-Bold"/>
        </w:rPr>
      </w:pPr>
      <w:bookmarkStart w:id="24" w:name="_Toc304956848"/>
      <w:r>
        <w:rPr>
          <w:rFonts w:eastAsia="TimesNewRoman-Bold"/>
        </w:rPr>
        <w:t>Race determines jurisdiction in Indian tribal or federal courts</w:t>
      </w:r>
      <w:bookmarkEnd w:id="24"/>
    </w:p>
    <w:p w14:paraId="136D9232" w14:textId="74AB2D99" w:rsidR="00BC6B81" w:rsidRPr="00BC6B81" w:rsidRDefault="00BC6B81" w:rsidP="00BC6B81">
      <w:pPr>
        <w:pStyle w:val="Citation3"/>
      </w:pPr>
      <w:proofErr w:type="gramStart"/>
      <w:r w:rsidRPr="00BC6B81">
        <w:rPr>
          <w:u w:val="single"/>
        </w:rPr>
        <w:t xml:space="preserve">Troy </w:t>
      </w:r>
      <w:proofErr w:type="spellStart"/>
      <w:r w:rsidRPr="00BC6B81">
        <w:rPr>
          <w:u w:val="single"/>
        </w:rPr>
        <w:t>Eid</w:t>
      </w:r>
      <w:proofErr w:type="spellEnd"/>
      <w:r w:rsidRPr="00BC6B81">
        <w:rPr>
          <w:u w:val="single"/>
        </w:rPr>
        <w:t xml:space="preserve"> &amp; Carrie Covington Doyle 2010</w:t>
      </w:r>
      <w:r w:rsidRPr="00BC6B81">
        <w:t>.</w:t>
      </w:r>
      <w:proofErr w:type="gramEnd"/>
      <w:r w:rsidRPr="00BC6B81">
        <w:t xml:space="preserve"> (</w:t>
      </w:r>
      <w:proofErr w:type="spellStart"/>
      <w:r w:rsidRPr="00BC6B81">
        <w:t>Eid</w:t>
      </w:r>
      <w:proofErr w:type="spellEnd"/>
      <w:r w:rsidRPr="00BC6B81">
        <w:t xml:space="preserve"> - Co-Chair of American Indian Law Practice Group, Greenberg </w:t>
      </w:r>
      <w:proofErr w:type="spellStart"/>
      <w:r w:rsidRPr="00BC6B81">
        <w:t>Traurig</w:t>
      </w:r>
      <w:proofErr w:type="spellEnd"/>
      <w:r w:rsidRPr="00BC6B81">
        <w:t xml:space="preserve"> (law firm </w:t>
      </w:r>
      <w:proofErr w:type="gramStart"/>
      <w:r w:rsidRPr="00BC6B81">
        <w:t>)Denver</w:t>
      </w:r>
      <w:proofErr w:type="gramEnd"/>
      <w:r w:rsidRPr="00BC6B81">
        <w:t xml:space="preserve">; adjunct prof. of American Indian Law, U. of </w:t>
      </w:r>
      <w:proofErr w:type="spellStart"/>
      <w:r w:rsidRPr="00BC6B81">
        <w:t>Colo</w:t>
      </w:r>
      <w:proofErr w:type="spellEnd"/>
      <w:r w:rsidRPr="00BC6B81">
        <w:t xml:space="preserve"> Law Sc.; former US Attorney (federal prosecutor) for Colorado; J.D. from </w:t>
      </w:r>
      <w:proofErr w:type="spellStart"/>
      <w:r w:rsidRPr="00BC6B81">
        <w:t>Univ</w:t>
      </w:r>
      <w:proofErr w:type="spellEnd"/>
      <w:r w:rsidRPr="00BC6B81">
        <w:t xml:space="preserve"> of Chicago Law Sc.; Doyle - attorney with </w:t>
      </w:r>
      <w:proofErr w:type="spellStart"/>
      <w:r w:rsidRPr="00BC6B81">
        <w:t>Gutterman</w:t>
      </w:r>
      <w:proofErr w:type="spellEnd"/>
      <w:r w:rsidRPr="00BC6B81">
        <w:t xml:space="preserve"> Griffiths law firm, Littleton, Colo.; J.D. from U. of </w:t>
      </w:r>
      <w:proofErr w:type="spellStart"/>
      <w:r w:rsidRPr="00BC6B81">
        <w:t>Colo</w:t>
      </w:r>
      <w:proofErr w:type="spellEnd"/>
      <w:r w:rsidRPr="00BC6B81">
        <w:t xml:space="preserve"> Law Sc.) UNIV OF COLORADO LAW REVIEW “SEPARATE BUT UNEQUAL: THE FEDERAL CRIMINAL JUSTICE SYSTEM IN INDIAN COUNTRY” </w:t>
      </w:r>
      <w:hyperlink r:id="rId35" w:history="1">
        <w:r w:rsidR="006D2B5A" w:rsidRPr="0092046C">
          <w:rPr>
            <w:rStyle w:val="Hyperlink"/>
          </w:rPr>
          <w:t>http://papers.ssrn.com/sol3/papers.cfm?abstract_id=1735678&amp;http://papers.ssrn.com/sol3/papers.cfm?abstract_id=1735678</w:t>
        </w:r>
      </w:hyperlink>
      <w:r w:rsidR="006D2B5A">
        <w:rPr>
          <w:u w:color="7F7F7F"/>
        </w:rPr>
        <w:t xml:space="preserve"> </w:t>
      </w:r>
    </w:p>
    <w:p w14:paraId="75D90402" w14:textId="6F2611D2" w:rsidR="00BC6B81" w:rsidRDefault="00BC6B81" w:rsidP="00BC6B81">
      <w:pPr>
        <w:pStyle w:val="Evidence"/>
        <w:rPr>
          <w:rFonts w:eastAsia="TimesNewRoman-Bold"/>
        </w:rPr>
      </w:pPr>
      <w:r>
        <w:rPr>
          <w:rFonts w:eastAsia="TimesNewRoman-Bold"/>
        </w:rPr>
        <w:t>Importantly, the term “Indian” appears throughout the U.S. Criminal Code, but Congress has never defined it. This can result in court challenges causing confusion and delay when a victim or perpetrator initially appears to be a Native American for federal jurisdictional purposes, but is later determined to be a non-Indian or vice-versa. In federal court, a defendant’s Indian status is considered both as it pertains to federal jurisdiction and as an element of the crime. The variation in jury instructions on Indian status demonstrates the potential confusion of asking predominately non-tribal jurors to weigh any number of factors to determine whether the defendant is an Indian.</w:t>
      </w:r>
    </w:p>
    <w:p w14:paraId="217BC3B4" w14:textId="77777777" w:rsidR="00BC6B81" w:rsidRDefault="00BC6B81" w:rsidP="00BC6B81">
      <w:pPr>
        <w:pStyle w:val="Contention2"/>
        <w:rPr>
          <w:rFonts w:eastAsia="TimesNewRoman-Bold"/>
        </w:rPr>
      </w:pPr>
      <w:bookmarkStart w:id="25" w:name="_Toc304956849"/>
      <w:r>
        <w:rPr>
          <w:rFonts w:eastAsia="TimesNewRoman-Bold"/>
        </w:rPr>
        <w:t>Courts must judge race of the defendant for Indian jurisdiction</w:t>
      </w:r>
      <w:bookmarkEnd w:id="25"/>
    </w:p>
    <w:p w14:paraId="1AFBB3A8" w14:textId="4A25110C" w:rsidR="00BC6B81" w:rsidRDefault="00BC6B81" w:rsidP="00BC6B81">
      <w:pPr>
        <w:pStyle w:val="Citation3"/>
      </w:pPr>
      <w:r w:rsidRPr="003F2F42">
        <w:rPr>
          <w:u w:val="single"/>
        </w:rPr>
        <w:t>Samuel Ennis 2009</w:t>
      </w:r>
      <w:r>
        <w:t xml:space="preserve">. (Chief Comments Editor, UCLA Law Review, Volume 57. J.D. Candidate, UCLA School of Law, 2010) UCLA LAW REVIEW, REAFFIRMING INDIAN TRIBAL COURT CRIMINAL JURISDICTION OVER NON-INDIANS: AN ARGUMENT FOR A STATUTORY ABROGATION OF OLIPHANT, </w:t>
      </w:r>
      <w:hyperlink r:id="rId36" w:history="1">
        <w:r w:rsidR="006D2B5A" w:rsidRPr="0092046C">
          <w:rPr>
            <w:rStyle w:val="Hyperlink"/>
          </w:rPr>
          <w:t>http://uclalawreview.org/pdf/57-2-5.pdf</w:t>
        </w:r>
      </w:hyperlink>
      <w:r w:rsidR="006D2B5A">
        <w:t xml:space="preserve"> </w:t>
      </w:r>
      <w:r>
        <w:t xml:space="preserve">(brackets in </w:t>
      </w:r>
      <w:proofErr w:type="spellStart"/>
      <w:r>
        <w:t>orignal</w:t>
      </w:r>
      <w:proofErr w:type="spellEnd"/>
      <w:r>
        <w:t>)</w:t>
      </w:r>
    </w:p>
    <w:p w14:paraId="6A4333AE" w14:textId="6CCCB5A4" w:rsidR="00BC6B81" w:rsidRDefault="00BC6B81" w:rsidP="00BC6B81">
      <w:pPr>
        <w:pStyle w:val="Evidence"/>
        <w:rPr>
          <w:rFonts w:eastAsia="TimesNewRoman-Bold"/>
        </w:rPr>
      </w:pPr>
      <w:r>
        <w:rPr>
          <w:rFonts w:eastAsia="TimesNewRoman-Bold"/>
        </w:rPr>
        <w:t xml:space="preserve">Compounding the situation is uncertainty over who actually counts as an Indian for criminal jurisdictional purposes. The statutory definition of “Indian” in this context reads, “any person who would be subject to the jurisdiction of the United States as an Indian under [the Major Crimes Act] if that person were to commit an offense listed in that section in Indian country to which that section applies.” Unfortunately, the Major Crimes Act does not define “Indian” and provides no guidance for the judges who must make these jurisdictional determinations. As a result, courts began to apply a series of ad hoc tests that essentially based </w:t>
      </w:r>
      <w:proofErr w:type="spellStart"/>
      <w:r>
        <w:rPr>
          <w:rFonts w:eastAsia="TimesNewRoman-Bold"/>
        </w:rPr>
        <w:t>Indianness</w:t>
      </w:r>
      <w:proofErr w:type="spellEnd"/>
      <w:r>
        <w:rPr>
          <w:rFonts w:eastAsia="TimesNewRoman-Bold"/>
        </w:rPr>
        <w:t xml:space="preserve"> on race.</w:t>
      </w:r>
    </w:p>
    <w:p w14:paraId="490F8BB1" w14:textId="77777777" w:rsidR="00BC6B81" w:rsidRDefault="00BC6B81" w:rsidP="00BC6B81">
      <w:pPr>
        <w:pStyle w:val="Contention2"/>
      </w:pPr>
      <w:bookmarkStart w:id="26" w:name="_Toc304956850"/>
      <w:r>
        <w:t>Crimes go unpunished:  Tribal authorities cannot prosecute serious crimes like child abuse</w:t>
      </w:r>
      <w:bookmarkEnd w:id="26"/>
      <w:r>
        <w:t xml:space="preserve"> </w:t>
      </w:r>
    </w:p>
    <w:p w14:paraId="746EF3D1" w14:textId="0C29263B" w:rsidR="00BC6B81" w:rsidRPr="00646838" w:rsidRDefault="00BC6B81" w:rsidP="00BC6B81">
      <w:pPr>
        <w:pStyle w:val="Citation3"/>
      </w:pPr>
      <w:r w:rsidRPr="00646838">
        <w:rPr>
          <w:u w:val="single"/>
        </w:rPr>
        <w:t>Lorelei Laird 2015</w:t>
      </w:r>
      <w:r w:rsidRPr="00646838">
        <w:t xml:space="preserve"> (</w:t>
      </w:r>
      <w:r>
        <w:t>legal affairs writer for the American Bar Association journal</w:t>
      </w:r>
      <w:r w:rsidRPr="00646838">
        <w:t xml:space="preserve">) 1 Apr 2015 ABA JOURNAL “Indian tribes are retaking jurisdiction over domestic violence on their own land” </w:t>
      </w:r>
      <w:hyperlink r:id="rId37" w:history="1">
        <w:r w:rsidR="006D2B5A" w:rsidRPr="0092046C">
          <w:rPr>
            <w:rStyle w:val="Hyperlink"/>
          </w:rPr>
          <w:t>http://www.abajournal.com/magazine/article/indian_tribes_are_retaking_jurisdiction_over_domestic_violence_on_their_own</w:t>
        </w:r>
      </w:hyperlink>
      <w:r w:rsidR="006D2B5A">
        <w:t xml:space="preserve"> </w:t>
      </w:r>
    </w:p>
    <w:p w14:paraId="5F8C960E" w14:textId="77777777" w:rsidR="00BC6B81" w:rsidRPr="00646838" w:rsidRDefault="00BC6B81" w:rsidP="00BC6B81">
      <w:pPr>
        <w:pStyle w:val="Evidence"/>
      </w:pPr>
      <w:r w:rsidRPr="00646838">
        <w:t>The experiences of pilot project tribes have exposed several such jurisdictional gaps and the inability to bring charges for crimes that tend to occur alongside domestic violence, such as substance abuse, property destruction, threats and stalking.</w:t>
      </w:r>
      <w:r>
        <w:t xml:space="preserve"> </w:t>
      </w:r>
      <w:r w:rsidRPr="00646838">
        <w:t xml:space="preserve">But perhaps </w:t>
      </w:r>
      <w:r w:rsidRPr="0054189A">
        <w:rPr>
          <w:u w:val="single"/>
        </w:rPr>
        <w:t xml:space="preserve">the most urgent gap found by pilot project tribes was child abuse. The Pascua Yaqui cases included a total of 18 children who had at least seen the violence, and some who had been abused. </w:t>
      </w:r>
      <w:proofErr w:type="spellStart"/>
      <w:r w:rsidRPr="0054189A">
        <w:rPr>
          <w:u w:val="single"/>
        </w:rPr>
        <w:t>Urbina</w:t>
      </w:r>
      <w:proofErr w:type="spellEnd"/>
      <w:r w:rsidRPr="0054189A">
        <w:rPr>
          <w:u w:val="single"/>
        </w:rPr>
        <w:t xml:space="preserve"> says that in one case, a mother slapped her child hard enough to draw blood because the child called police on the mother’s abuser. At the Justice Department’s Indian Nations conference in December, Sharon Jones-Hayden, the sexual assault and domestic violence prosecutor for Tulalip, said she could have brought many more charges if she’d been able to prosecute crimes against children. One very serious case from Tulalip was passed to federal authorities in December, in part because it involved allegations of child abuse. “In every one of our cases, children were present. In two of the cases, children were victimized,” Jones-</w:t>
      </w:r>
      <w:proofErr w:type="gramStart"/>
      <w:r w:rsidRPr="0054189A">
        <w:rPr>
          <w:u w:val="single"/>
        </w:rPr>
        <w:t>Hayden</w:t>
      </w:r>
      <w:proofErr w:type="gramEnd"/>
      <w:r w:rsidRPr="0054189A">
        <w:rPr>
          <w:u w:val="single"/>
        </w:rPr>
        <w:t xml:space="preserve"> told a conference workshop</w:t>
      </w:r>
      <w:r w:rsidRPr="00646838">
        <w:t xml:space="preserve"> at the Agua Caliente reservation near Palm Springs, California. </w:t>
      </w:r>
      <w:r w:rsidRPr="0054189A">
        <w:rPr>
          <w:u w:val="single"/>
        </w:rPr>
        <w:t>“And it’s frustrating and heartbreaking not to have a remedy for that.”</w:t>
      </w:r>
    </w:p>
    <w:p w14:paraId="59A812ED" w14:textId="36BF3897" w:rsidR="00BC6B81" w:rsidRDefault="00BC6B81" w:rsidP="003F2F42">
      <w:pPr>
        <w:pStyle w:val="Contention2"/>
        <w:rPr>
          <w:rFonts w:eastAsia="TimesNewRoman-Bold"/>
        </w:rPr>
      </w:pPr>
      <w:bookmarkStart w:id="27" w:name="_Toc304956851"/>
      <w:r>
        <w:rPr>
          <w:rFonts w:eastAsia="TimesNewRoman-Bold"/>
        </w:rPr>
        <w:lastRenderedPageBreak/>
        <w:t>Jurisdictional confusion caused by Indian / non-Indian status leads to unpunished crimes and culture of</w:t>
      </w:r>
      <w:r w:rsidR="003F2F42">
        <w:rPr>
          <w:rFonts w:eastAsia="TimesNewRoman-Bold"/>
        </w:rPr>
        <w:t xml:space="preserve"> </w:t>
      </w:r>
      <w:r>
        <w:rPr>
          <w:rFonts w:eastAsia="TimesNewRoman-Bold"/>
        </w:rPr>
        <w:t>lawlessness</w:t>
      </w:r>
      <w:bookmarkEnd w:id="27"/>
    </w:p>
    <w:p w14:paraId="1AF987D2" w14:textId="750DECE1" w:rsidR="003F2F42" w:rsidRDefault="003F2F42" w:rsidP="003F2F42">
      <w:pPr>
        <w:pStyle w:val="Citation3"/>
        <w:rPr>
          <w:color w:val="00009A"/>
        </w:rPr>
      </w:pPr>
      <w:r w:rsidRPr="003F2F42">
        <w:rPr>
          <w:u w:val="single"/>
        </w:rPr>
        <w:t>Samuel Ennis 2009</w:t>
      </w:r>
      <w:r>
        <w:t xml:space="preserve">. (Chief Comments Editor, UCLA Law Review, Volume 57. J.D. Candidate, UCLA School of Law, 2010) UCLA LAW REVIEW, REAFFIRMING INDIAN TRIBAL COURT CRIMINAL JURISDICTION OVER NON-INDIANS: AN ARGUMENT FOR A STATUTORY ABROGATION OF OLIPHANT, </w:t>
      </w:r>
      <w:hyperlink r:id="rId38" w:history="1">
        <w:r w:rsidR="006D2B5A" w:rsidRPr="0092046C">
          <w:rPr>
            <w:rStyle w:val="Hyperlink"/>
          </w:rPr>
          <w:t>http://uclalawreview.org/pdf/57-2-5.pdf</w:t>
        </w:r>
      </w:hyperlink>
      <w:r w:rsidR="006D2B5A">
        <w:t xml:space="preserve"> </w:t>
      </w:r>
      <w:r w:rsidRPr="006D2B5A">
        <w:t>(brackets added)</w:t>
      </w:r>
    </w:p>
    <w:p w14:paraId="35CD2771" w14:textId="4B31F35C" w:rsidR="00646838" w:rsidRDefault="00BC6B81" w:rsidP="003F2F42">
      <w:pPr>
        <w:pStyle w:val="Evidence"/>
        <w:rPr>
          <w:rFonts w:eastAsia="TimesNewRoman-Bold"/>
        </w:rPr>
      </w:pPr>
      <w:r>
        <w:rPr>
          <w:rFonts w:eastAsia="TimesNewRoman-Bold"/>
        </w:rPr>
        <w:t>Despite the sophistication of many tribal judiciaries, and the ICRA’s [Indian Civil Rights Act] requirement that</w:t>
      </w:r>
      <w:r w:rsidR="003F2F42">
        <w:rPr>
          <w:rFonts w:eastAsia="TimesNewRoman-Bold"/>
        </w:rPr>
        <w:t xml:space="preserve"> </w:t>
      </w:r>
      <w:r>
        <w:rPr>
          <w:rFonts w:eastAsia="TimesNewRoman-Bold"/>
        </w:rPr>
        <w:t>they adhere to most Bill of Rights provisions, jurisdiction over Indian country crimes is not vested solely with the</w:t>
      </w:r>
      <w:r w:rsidR="003F2F42">
        <w:rPr>
          <w:rFonts w:eastAsia="TimesNewRoman-Bold"/>
        </w:rPr>
        <w:t xml:space="preserve"> </w:t>
      </w:r>
      <w:r>
        <w:rPr>
          <w:rFonts w:eastAsia="TimesNewRoman-Bold"/>
        </w:rPr>
        <w:t>tribe. Instead, the source of criminal authority changes if either the criminal offender or the victim is subjectively</w:t>
      </w:r>
      <w:r w:rsidR="003F2F42">
        <w:rPr>
          <w:rFonts w:eastAsia="TimesNewRoman-Bold"/>
        </w:rPr>
        <w:t xml:space="preserve"> </w:t>
      </w:r>
      <w:r>
        <w:rPr>
          <w:rFonts w:eastAsia="TimesNewRoman-Bold"/>
        </w:rPr>
        <w:t>considered by the courts to be an Indian. What emerges then from these determinations is general jurisdictional</w:t>
      </w:r>
      <w:r w:rsidR="003F2F42">
        <w:rPr>
          <w:rFonts w:eastAsia="TimesNewRoman-Bold"/>
        </w:rPr>
        <w:t xml:space="preserve"> </w:t>
      </w:r>
      <w:r>
        <w:rPr>
          <w:rFonts w:eastAsia="TimesNewRoman-Bold"/>
        </w:rPr>
        <w:t>confusion, which results in repeated litigation, unpunished crimes, and a culture of lawlessness on reservations.</w:t>
      </w:r>
    </w:p>
    <w:p w14:paraId="3AADF5EE" w14:textId="77777777" w:rsidR="00723B68" w:rsidRDefault="00723B68" w:rsidP="00723B68">
      <w:pPr>
        <w:pStyle w:val="Contention2"/>
        <w:rPr>
          <w:rFonts w:eastAsia="TimesNewRoman-Bold"/>
        </w:rPr>
      </w:pPr>
      <w:bookmarkStart w:id="28" w:name="_Toc304956852"/>
      <w:r>
        <w:rPr>
          <w:rFonts w:eastAsia="TimesNewRoman-Bold"/>
        </w:rPr>
        <w:t>Not one federal courthouse is located on an Indian reservation.</w:t>
      </w:r>
      <w:bookmarkEnd w:id="28"/>
    </w:p>
    <w:p w14:paraId="3EC07FC1" w14:textId="77777777" w:rsidR="00723B68" w:rsidRDefault="00723B68" w:rsidP="00723B68">
      <w:pPr>
        <w:pStyle w:val="Contention2"/>
        <w:rPr>
          <w:rFonts w:eastAsia="TimesNewRoman-Bold"/>
        </w:rPr>
      </w:pPr>
      <w:bookmarkStart w:id="29" w:name="_Toc304956853"/>
      <w:r>
        <w:rPr>
          <w:rFonts w:eastAsia="TimesNewRoman-Bold"/>
        </w:rPr>
        <w:t>Impact: Civil rights and lack of access to justice for Native Americans</w:t>
      </w:r>
      <w:bookmarkEnd w:id="29"/>
    </w:p>
    <w:p w14:paraId="5761B610" w14:textId="12F5B36E" w:rsidR="00723B68" w:rsidRPr="00BC6B81" w:rsidRDefault="00723B68" w:rsidP="00723B68">
      <w:pPr>
        <w:pStyle w:val="Citation3"/>
      </w:pPr>
      <w:proofErr w:type="gramStart"/>
      <w:r w:rsidRPr="00BC6B81">
        <w:rPr>
          <w:u w:val="single"/>
        </w:rPr>
        <w:t xml:space="preserve">Troy </w:t>
      </w:r>
      <w:proofErr w:type="spellStart"/>
      <w:r w:rsidRPr="00BC6B81">
        <w:rPr>
          <w:u w:val="single"/>
        </w:rPr>
        <w:t>Eid</w:t>
      </w:r>
      <w:proofErr w:type="spellEnd"/>
      <w:r w:rsidRPr="00BC6B81">
        <w:rPr>
          <w:u w:val="single"/>
        </w:rPr>
        <w:t xml:space="preserve"> &amp; Carrie Covington Doyle 2010</w:t>
      </w:r>
      <w:r w:rsidRPr="00BC6B81">
        <w:t>.</w:t>
      </w:r>
      <w:proofErr w:type="gramEnd"/>
      <w:r w:rsidRPr="00BC6B81">
        <w:t xml:space="preserve"> (</w:t>
      </w:r>
      <w:proofErr w:type="spellStart"/>
      <w:r w:rsidRPr="00BC6B81">
        <w:t>Eid</w:t>
      </w:r>
      <w:proofErr w:type="spellEnd"/>
      <w:r w:rsidRPr="00BC6B81">
        <w:t xml:space="preserve"> - Co-Chair of American Indian Law Practice Group, Greenberg </w:t>
      </w:r>
      <w:proofErr w:type="spellStart"/>
      <w:r w:rsidRPr="00BC6B81">
        <w:t>Traurig</w:t>
      </w:r>
      <w:proofErr w:type="spellEnd"/>
      <w:r w:rsidRPr="00BC6B81">
        <w:t xml:space="preserve"> (law firm </w:t>
      </w:r>
      <w:proofErr w:type="gramStart"/>
      <w:r w:rsidRPr="00BC6B81">
        <w:t>)Denver</w:t>
      </w:r>
      <w:proofErr w:type="gramEnd"/>
      <w:r w:rsidRPr="00BC6B81">
        <w:t xml:space="preserve">; adjunct prof. of American Indian Law, U. of </w:t>
      </w:r>
      <w:proofErr w:type="spellStart"/>
      <w:r w:rsidRPr="00BC6B81">
        <w:t>Colo</w:t>
      </w:r>
      <w:proofErr w:type="spellEnd"/>
      <w:r w:rsidRPr="00BC6B81">
        <w:t xml:space="preserve"> Law Sc.; former US Attorney (federal prosecutor) for Colorado; J.D. from </w:t>
      </w:r>
      <w:proofErr w:type="spellStart"/>
      <w:r w:rsidRPr="00BC6B81">
        <w:t>Univ</w:t>
      </w:r>
      <w:proofErr w:type="spellEnd"/>
      <w:r w:rsidRPr="00BC6B81">
        <w:t xml:space="preserve"> of Chicago Law Sc.; Doyle - attorney with </w:t>
      </w:r>
      <w:proofErr w:type="spellStart"/>
      <w:r w:rsidRPr="00BC6B81">
        <w:t>Gutterman</w:t>
      </w:r>
      <w:proofErr w:type="spellEnd"/>
      <w:r w:rsidRPr="00BC6B81">
        <w:t xml:space="preserve"> Griffiths law firm, Littleton, Colo.; J.D. from U. of </w:t>
      </w:r>
      <w:proofErr w:type="spellStart"/>
      <w:r w:rsidRPr="00BC6B81">
        <w:t>Colo</w:t>
      </w:r>
      <w:proofErr w:type="spellEnd"/>
      <w:r w:rsidRPr="00BC6B81">
        <w:t xml:space="preserve"> Law Sc.) UNIV OF COLORADO LAW REVIEW “SEPARATE BUT UNEQUAL: THE FEDERAL CRIMINAL JUSTICE SYSTEM IN INDIAN COUNTRY” </w:t>
      </w:r>
      <w:hyperlink r:id="rId39" w:history="1">
        <w:r w:rsidR="006D2B5A" w:rsidRPr="0092046C">
          <w:rPr>
            <w:rStyle w:val="Hyperlink"/>
          </w:rPr>
          <w:t>http://papers.ssrn.com/sol3/papers.cfm?abstract_id=1735678&amp;http://papers.ssrn.com/sol3/papers.cfm?abstract_id=1735678</w:t>
        </w:r>
      </w:hyperlink>
      <w:r w:rsidR="006D2B5A">
        <w:rPr>
          <w:u w:color="7F7F7F"/>
        </w:rPr>
        <w:t xml:space="preserve"> </w:t>
      </w:r>
      <w:r w:rsidR="006D2B5A">
        <w:t xml:space="preserve"> </w:t>
      </w:r>
    </w:p>
    <w:p w14:paraId="700E7325" w14:textId="04FEA5ED" w:rsidR="00723B68" w:rsidRDefault="00723B68" w:rsidP="00723B68">
      <w:pPr>
        <w:pStyle w:val="Evidence"/>
      </w:pPr>
      <w:r>
        <w:rPr>
          <w:rFonts w:eastAsia="TimesNewRoman-Bold"/>
        </w:rPr>
        <w:t xml:space="preserve">Not one federal courthouse in the United States is located on an Indian reservation. This is in sharp contrast to the judicial access available off-reservation, where almost all crimes are investigated, prosecuted, and adjudicated by state and local officials. On December 13, 2005, Chief Judge Martha </w:t>
      </w:r>
      <w:proofErr w:type="spellStart"/>
      <w:r>
        <w:rPr>
          <w:rFonts w:eastAsia="TimesNewRoman-Bold"/>
        </w:rPr>
        <w:t>Vazaquez</w:t>
      </w:r>
      <w:proofErr w:type="spellEnd"/>
      <w:r>
        <w:rPr>
          <w:rFonts w:eastAsia="TimesNewRoman-Bold"/>
        </w:rPr>
        <w:t xml:space="preserve"> literally took the U.S. District Court for the District of New Mexico on the road by convening a federal criminal trial in </w:t>
      </w:r>
      <w:proofErr w:type="spellStart"/>
      <w:r>
        <w:rPr>
          <w:rFonts w:eastAsia="TimesNewRoman-Bold"/>
        </w:rPr>
        <w:t>Shiprock</w:t>
      </w:r>
      <w:proofErr w:type="spellEnd"/>
      <w:r>
        <w:rPr>
          <w:rFonts w:eastAsia="TimesNewRoman-Bold"/>
        </w:rPr>
        <w:t xml:space="preserve">, on the Navajo Nation. This trial marked the first time federal court had been held on the Navajo reservation. It appears this may have been the first federal trial ever conducted in Indian country. Incidentally, the Navajo Nation covers an area nearly the size of West Virginia, a state with nine separate federal courthouses. The lack of federal judicial access for Native Americans living on Indian lands is one of the least-known civil rights challenges of our time. American citizens rightly value localism: having government officials who are accountable and accessible to them, and who live and work in their communities. It would be unthinkable off-reservation for a crime victim to travel hundreds of miles just to participate in a criminal case. Yet this is </w:t>
      </w:r>
      <w:proofErr w:type="gramStart"/>
      <w:r>
        <w:rPr>
          <w:rFonts w:eastAsia="TimesNewRoman-Bold"/>
        </w:rPr>
        <w:t>common place</w:t>
      </w:r>
      <w:proofErr w:type="gramEnd"/>
      <w:r>
        <w:rPr>
          <w:rFonts w:eastAsia="TimesNewRoman-Bold"/>
        </w:rPr>
        <w:t xml:space="preserve"> in Indian country, as is the lack of jury pools with meaningful Native American representation.</w:t>
      </w:r>
    </w:p>
    <w:p w14:paraId="1A6EE3A2" w14:textId="14BCC73C" w:rsidR="00646838" w:rsidRDefault="00646838" w:rsidP="0075587A">
      <w:pPr>
        <w:pStyle w:val="Contention1"/>
      </w:pPr>
      <w:bookmarkStart w:id="30" w:name="_Toc304956854"/>
      <w:r>
        <w:lastRenderedPageBreak/>
        <w:t>SOLVENCY</w:t>
      </w:r>
      <w:r w:rsidR="00306B79">
        <w:t xml:space="preserve"> / ADVOCACY</w:t>
      </w:r>
      <w:bookmarkEnd w:id="30"/>
    </w:p>
    <w:p w14:paraId="383033AA" w14:textId="777E1069" w:rsidR="00723B68" w:rsidRDefault="00723B68" w:rsidP="00723B68">
      <w:pPr>
        <w:pStyle w:val="Contention2"/>
      </w:pPr>
      <w:bookmarkStart w:id="31" w:name="_Toc304956855"/>
      <w:r>
        <w:t>How the plan works and why it should be adopted</w:t>
      </w:r>
      <w:bookmarkEnd w:id="31"/>
    </w:p>
    <w:p w14:paraId="047AD65B" w14:textId="43AA62B1" w:rsidR="00723B68" w:rsidRPr="00BC6B81" w:rsidRDefault="00723B68" w:rsidP="00723B68">
      <w:pPr>
        <w:pStyle w:val="Citation3"/>
      </w:pPr>
      <w:proofErr w:type="gramStart"/>
      <w:r w:rsidRPr="00BC6B81">
        <w:rPr>
          <w:u w:val="single"/>
        </w:rPr>
        <w:t xml:space="preserve">Troy </w:t>
      </w:r>
      <w:proofErr w:type="spellStart"/>
      <w:r w:rsidRPr="00BC6B81">
        <w:rPr>
          <w:u w:val="single"/>
        </w:rPr>
        <w:t>Eid</w:t>
      </w:r>
      <w:proofErr w:type="spellEnd"/>
      <w:r w:rsidRPr="00BC6B81">
        <w:rPr>
          <w:u w:val="single"/>
        </w:rPr>
        <w:t xml:space="preserve"> &amp; Carrie Covington Doyle 2010</w:t>
      </w:r>
      <w:r w:rsidRPr="00BC6B81">
        <w:t>.</w:t>
      </w:r>
      <w:proofErr w:type="gramEnd"/>
      <w:r w:rsidRPr="00BC6B81">
        <w:t xml:space="preserve"> (</w:t>
      </w:r>
      <w:proofErr w:type="spellStart"/>
      <w:r w:rsidRPr="00BC6B81">
        <w:t>Eid</w:t>
      </w:r>
      <w:proofErr w:type="spellEnd"/>
      <w:r w:rsidRPr="00BC6B81">
        <w:t xml:space="preserve"> - Co-Chair of American Indian Law Practice Group, Greenberg </w:t>
      </w:r>
      <w:proofErr w:type="spellStart"/>
      <w:r w:rsidRPr="00BC6B81">
        <w:t>Traurig</w:t>
      </w:r>
      <w:proofErr w:type="spellEnd"/>
      <w:r w:rsidRPr="00BC6B81">
        <w:t xml:space="preserve"> (law firm </w:t>
      </w:r>
      <w:proofErr w:type="gramStart"/>
      <w:r w:rsidRPr="00BC6B81">
        <w:t>)Denver</w:t>
      </w:r>
      <w:proofErr w:type="gramEnd"/>
      <w:r w:rsidRPr="00BC6B81">
        <w:t xml:space="preserve">; adjunct prof. of American Indian Law, U. of </w:t>
      </w:r>
      <w:proofErr w:type="spellStart"/>
      <w:r w:rsidRPr="00BC6B81">
        <w:t>Colo</w:t>
      </w:r>
      <w:proofErr w:type="spellEnd"/>
      <w:r w:rsidRPr="00BC6B81">
        <w:t xml:space="preserve"> Law Sc.; former US Attorney (federal prosecutor) for Colorado; J.D. from </w:t>
      </w:r>
      <w:proofErr w:type="spellStart"/>
      <w:r w:rsidRPr="00BC6B81">
        <w:t>Univ</w:t>
      </w:r>
      <w:proofErr w:type="spellEnd"/>
      <w:r w:rsidRPr="00BC6B81">
        <w:t xml:space="preserve"> of Chicago Law Sc.; Doyle - attorney with </w:t>
      </w:r>
      <w:proofErr w:type="spellStart"/>
      <w:r w:rsidRPr="00BC6B81">
        <w:t>Gutterman</w:t>
      </w:r>
      <w:proofErr w:type="spellEnd"/>
      <w:r w:rsidRPr="00BC6B81">
        <w:t xml:space="preserve"> Griffiths law firm, Littleton, Colo.; J.D. from U. of </w:t>
      </w:r>
      <w:proofErr w:type="spellStart"/>
      <w:r w:rsidRPr="00BC6B81">
        <w:t>Colo</w:t>
      </w:r>
      <w:proofErr w:type="spellEnd"/>
      <w:r w:rsidRPr="00BC6B81">
        <w:t xml:space="preserve"> Law Sc.) UNIV OF COLORADO LAW REVIEW “SEPARATE BUT UNEQUAL: THE FEDERAL CRIMINAL JUSTICE SYSTEM IN INDIAN COUNTRY” </w:t>
      </w:r>
      <w:hyperlink r:id="rId40" w:history="1">
        <w:r w:rsidR="006D2B5A" w:rsidRPr="0092046C">
          <w:rPr>
            <w:rStyle w:val="Hyperlink"/>
          </w:rPr>
          <w:t>http://papers.ssrn.com/sol3/papers.cfm?abstract_id=1735678&amp;http://papers.ssrn.com/sol3/papers.cfm?abstract_id=1735678</w:t>
        </w:r>
      </w:hyperlink>
      <w:r w:rsidR="006D2B5A">
        <w:rPr>
          <w:u w:color="7F7F7F"/>
        </w:rPr>
        <w:t xml:space="preserve"> </w:t>
      </w:r>
      <w:r w:rsidRPr="00BC6B81">
        <w:t xml:space="preserve"> </w:t>
      </w:r>
      <w:r w:rsidR="006D2B5A">
        <w:t xml:space="preserve"> </w:t>
      </w:r>
    </w:p>
    <w:p w14:paraId="2C3ACDEF" w14:textId="2241A8F0" w:rsidR="00723B68" w:rsidRDefault="00723B68" w:rsidP="00723B68">
      <w:pPr>
        <w:pStyle w:val="Evidence"/>
      </w:pPr>
      <w:r>
        <w:t xml:space="preserve">President Obama now has an opportunity to create his own path-breaking legacy in Indian country. This should include restoring the inherent criminal jurisdiction of Indian tribes and nations over non-Indians, a power stripped from them by the </w:t>
      </w:r>
      <w:r>
        <w:rPr>
          <w:rFonts w:ascii="TimesNewRoman-Italic" w:hAnsi="TimesNewRoman-Italic" w:cs="TimesNewRoman-Italic"/>
          <w:i/>
          <w:iCs/>
        </w:rPr>
        <w:t xml:space="preserve">Oliphant </w:t>
      </w:r>
      <w:r>
        <w:t>Court in 1978. This would give Indian tribes and nations the flexibility to enforce their own laws on their own lands regardless of the race or ethnicity of the alleged victim or perpetrator, so long as they respect the federal constitutional rights of both, just as state and local governments elsewhere currently do. Each tribe would also be free to decide whether the federal criminal justice system should still exercise concurrent jurisdiction on its land. Federal laws of general applications, such as those addressing anti-drug trafficking and terrorism, and other federal statutes that apply to all persons in the United States regardless of land status, would of course continue to apply to Indian country. But tribes otherwise would be free to innovate and implement their own criminal justice systems with or without continued federal concurrent jurisdiction, if they so choose, and at their own pace.</w:t>
      </w:r>
    </w:p>
    <w:p w14:paraId="5B5E94B5" w14:textId="77777777" w:rsidR="00306B79" w:rsidRDefault="00306B79" w:rsidP="00306B79">
      <w:pPr>
        <w:pStyle w:val="Contention2"/>
        <w:rPr>
          <w:rFonts w:eastAsia="TimesNewRoman-Bold"/>
        </w:rPr>
      </w:pPr>
      <w:bookmarkStart w:id="32" w:name="_Toc304956856"/>
      <w:r>
        <w:rPr>
          <w:rFonts w:eastAsia="TimesNewRoman-Bold"/>
        </w:rPr>
        <w:t xml:space="preserve">Congress &amp; Justice </w:t>
      </w:r>
      <w:proofErr w:type="spellStart"/>
      <w:r>
        <w:rPr>
          <w:rFonts w:eastAsia="TimesNewRoman-Bold"/>
        </w:rPr>
        <w:t>Dept</w:t>
      </w:r>
      <w:proofErr w:type="spellEnd"/>
      <w:r>
        <w:rPr>
          <w:rFonts w:eastAsia="TimesNewRoman-Bold"/>
        </w:rPr>
        <w:t xml:space="preserve"> </w:t>
      </w:r>
      <w:proofErr w:type="gramStart"/>
      <w:r>
        <w:rPr>
          <w:rFonts w:eastAsia="TimesNewRoman-Bold"/>
        </w:rPr>
        <w:t>need</w:t>
      </w:r>
      <w:proofErr w:type="gramEnd"/>
      <w:r>
        <w:rPr>
          <w:rFonts w:eastAsia="TimesNewRoman-Bold"/>
        </w:rPr>
        <w:t xml:space="preserve"> to allow tribes to take control of local criminal justice</w:t>
      </w:r>
      <w:bookmarkEnd w:id="32"/>
    </w:p>
    <w:p w14:paraId="3CFAD45A" w14:textId="1AACA5A7" w:rsidR="00306B79" w:rsidRDefault="00306B79" w:rsidP="00306B79">
      <w:pPr>
        <w:pStyle w:val="Citation3"/>
      </w:pPr>
      <w:r w:rsidRPr="00306B79">
        <w:rPr>
          <w:u w:val="single"/>
        </w:rPr>
        <w:t>Janelle F. Doughty 2008</w:t>
      </w:r>
      <w:r>
        <w:t xml:space="preserve">. (Director of Department of Justice &amp; Regulatory, Southern Ute Indian Tribe) testimony Before the United States Senate Committee on Indian Affairs, 18 Sept 2008 </w:t>
      </w:r>
      <w:hyperlink r:id="rId41" w:history="1">
        <w:r w:rsidR="006D2B5A" w:rsidRPr="0092046C">
          <w:rPr>
            <w:rStyle w:val="Hyperlink"/>
          </w:rPr>
          <w:t>http://www.gpo.gov/fdsys/pkg/CHRG-110shrg46198/html/CHRG-110shrg46198.htm</w:t>
        </w:r>
      </w:hyperlink>
      <w:r w:rsidR="006D2B5A">
        <w:t xml:space="preserve"> </w:t>
      </w:r>
    </w:p>
    <w:p w14:paraId="1C09609E" w14:textId="778F7888" w:rsidR="00306B79" w:rsidRDefault="00306B79" w:rsidP="00306B79">
      <w:pPr>
        <w:pStyle w:val="Evidence"/>
        <w:rPr>
          <w:rFonts w:eastAsia="TimesNewRoman-Bold"/>
        </w:rPr>
      </w:pPr>
      <w:r>
        <w:rPr>
          <w:rFonts w:eastAsia="TimesNewRoman-Bold"/>
        </w:rPr>
        <w:t>It’s time for Congress and the Justice Department to chart a path that – over time – will end the federal government’s dominant role in Indian Country criminal justice for those Tribes that are willing and able to do for themselves. Case declinations, inadequate resources for criminal investigations, the lack of federal judicial access – these are all symptoms of a justice system that was designed more than a century ago by the federal government to keep Indian people down instead of permitting us to take responsibility for our own destiny.</w:t>
      </w:r>
    </w:p>
    <w:p w14:paraId="2B1F7F91" w14:textId="498C532B" w:rsidR="00646838" w:rsidRDefault="00BC6B81" w:rsidP="00646838">
      <w:pPr>
        <w:pStyle w:val="Contention2"/>
      </w:pPr>
      <w:bookmarkStart w:id="33" w:name="_Toc304956857"/>
      <w:r>
        <w:t>Successful test case</w:t>
      </w:r>
      <w:r w:rsidR="00646838">
        <w:t xml:space="preserve">:  The VAWA </w:t>
      </w:r>
      <w:r>
        <w:t xml:space="preserve">(Violence Against Women Act) </w:t>
      </w:r>
      <w:r w:rsidR="00646838">
        <w:t>recently opened tribal jurisdiction for domestic violence cases, and it is helping victims get relief</w:t>
      </w:r>
      <w:bookmarkEnd w:id="33"/>
    </w:p>
    <w:p w14:paraId="74CE0028" w14:textId="4D49A2B0" w:rsidR="00646838" w:rsidRPr="00646838" w:rsidRDefault="00646838" w:rsidP="00646838">
      <w:pPr>
        <w:pStyle w:val="Citation3"/>
      </w:pPr>
      <w:r w:rsidRPr="00646838">
        <w:rPr>
          <w:u w:val="single"/>
        </w:rPr>
        <w:t>Lorelei Laird 2015</w:t>
      </w:r>
      <w:r w:rsidRPr="00646838">
        <w:t xml:space="preserve"> (</w:t>
      </w:r>
      <w:r>
        <w:t>legal affairs writer for the American Bar Association journal</w:t>
      </w:r>
      <w:r w:rsidRPr="00646838">
        <w:t xml:space="preserve">) 1 Apr 2015 ABA JOURNAL “Indian tribes are retaking jurisdiction over domestic violence on their own land” </w:t>
      </w:r>
      <w:hyperlink r:id="rId42" w:history="1">
        <w:r w:rsidR="006D2B5A" w:rsidRPr="0092046C">
          <w:rPr>
            <w:rStyle w:val="Hyperlink"/>
          </w:rPr>
          <w:t>http://www.abajournal.com/magazine/article/indian_tribes_are_retaking_jurisdiction_over_domestic_violence_on_their_own</w:t>
        </w:r>
      </w:hyperlink>
      <w:r w:rsidR="006D2B5A">
        <w:t xml:space="preserve"> </w:t>
      </w:r>
    </w:p>
    <w:p w14:paraId="155427F0" w14:textId="63920B72" w:rsidR="00646838" w:rsidRDefault="00646838" w:rsidP="00646838">
      <w:pPr>
        <w:pStyle w:val="Evidence"/>
      </w:pPr>
      <w:r w:rsidRPr="003E5946">
        <w:rPr>
          <w:u w:val="single"/>
        </w:rPr>
        <w:t>And while tribes say it’s too soon to see a change in crime rates, Jones-Hayden already sees a difference in the way victims respond. “It’s been rewarding on a level I didn’t anticipate to prosecute some of these cases,” Jones-Hayden told the workshop. “The response from some members of our community who were victimized for a long time and who had never seen justice—they’re just surprised and excited that something was happening.”</w:t>
      </w:r>
      <w:r w:rsidRPr="00646838">
        <w:t xml:space="preserve"> </w:t>
      </w:r>
      <w:r w:rsidRPr="00646838">
        <w:br/>
        <w:t>CHALLENGES POSSIBLE</w:t>
      </w:r>
      <w:r w:rsidRPr="00646838">
        <w:br/>
        <w:t>In December, two other tribes had applications pending to be pilot project tribes, and another 36 were interested enough to join a related discussion group. And as of March, all federally recognized tribes have the option to take up jurisdiction without permission from the Justice Department.</w:t>
      </w:r>
    </w:p>
    <w:p w14:paraId="43A75AD2" w14:textId="5DCAF334" w:rsidR="00477AD4" w:rsidRPr="00646838" w:rsidRDefault="00477AD4" w:rsidP="00477AD4">
      <w:pPr>
        <w:pStyle w:val="Contention2"/>
      </w:pPr>
      <w:bookmarkStart w:id="34" w:name="_Toc304956858"/>
      <w:r>
        <w:lastRenderedPageBreak/>
        <w:t>Indian tribes can build good justice systems using traditional principles</w:t>
      </w:r>
      <w:bookmarkEnd w:id="34"/>
    </w:p>
    <w:p w14:paraId="31C73E22" w14:textId="4DBF5D0E" w:rsidR="00477AD4" w:rsidRDefault="00477AD4" w:rsidP="00477AD4">
      <w:pPr>
        <w:pStyle w:val="Citation3"/>
      </w:pPr>
      <w:proofErr w:type="gramStart"/>
      <w:r w:rsidRPr="00731A7B">
        <w:rPr>
          <w:u w:val="single"/>
        </w:rPr>
        <w:t xml:space="preserve">Carrie </w:t>
      </w:r>
      <w:proofErr w:type="spellStart"/>
      <w:r w:rsidRPr="00731A7B">
        <w:rPr>
          <w:u w:val="single"/>
        </w:rPr>
        <w:t>Garrow</w:t>
      </w:r>
      <w:proofErr w:type="spellEnd"/>
      <w:r w:rsidRPr="00731A7B">
        <w:rPr>
          <w:u w:val="single"/>
        </w:rPr>
        <w:t xml:space="preserve"> &amp; Sarah Deer 2015.</w:t>
      </w:r>
      <w:proofErr w:type="gramEnd"/>
      <w:r>
        <w:t xml:space="preserve"> (</w:t>
      </w:r>
      <w:proofErr w:type="spellStart"/>
      <w:r>
        <w:t>Garrow</w:t>
      </w:r>
      <w:proofErr w:type="spellEnd"/>
      <w:r>
        <w:t xml:space="preserve"> – Visiting Assistant Professor at Syracuse Univ. College of Law and Chief Appellate Judge at St Regis Mohawk Tribal Court; former deputy district attorney Riverside County, Calif.  Deer – Professor at William Mitchell College of Law, Minnesota and Associate Justice of the </w:t>
      </w:r>
      <w:proofErr w:type="spellStart"/>
      <w:r>
        <w:t>Prarie</w:t>
      </w:r>
      <w:proofErr w:type="spellEnd"/>
      <w:r>
        <w:t xml:space="preserve"> Island Indian Community Court of Appeals) Tribal Criminal Law and Procedure 2</w:t>
      </w:r>
      <w:r w:rsidRPr="00731A7B">
        <w:rPr>
          <w:vertAlign w:val="superscript"/>
        </w:rPr>
        <w:t>nd</w:t>
      </w:r>
      <w:r>
        <w:t xml:space="preserve"> Edition </w:t>
      </w:r>
      <w:hyperlink r:id="rId43" w:anchor="v=onepage&amp;q&amp;f=false" w:history="1">
        <w:r w:rsidRPr="003E6ECF">
          <w:rPr>
            <w:rStyle w:val="Hyperlink"/>
          </w:rPr>
          <w:t>https://books.google.fr/books?id=EtJbCQAAQBAJ&amp;pg=PA103&amp;lpg=PA103&amp;dq=MCA+jurisdiction+federal+indian&amp;source=bl&amp;ots=7iWQXm7tbf&amp;sig=YbT3chvD06k_I2uJzPDktW2fG6c&amp;hl=en&amp;sa=X&amp;ved=0CFUQ6AEwCWoVChMIxe7Tou6oxgIVgVYUCh1VnwCC#v=onepage&amp;q&amp;f=false</w:t>
        </w:r>
      </w:hyperlink>
      <w:r>
        <w:t xml:space="preserve"> </w:t>
      </w:r>
    </w:p>
    <w:p w14:paraId="73CA8A75" w14:textId="732DB0B9" w:rsidR="00477AD4" w:rsidRDefault="00477AD4" w:rsidP="00477AD4">
      <w:pPr>
        <w:pStyle w:val="Evidence"/>
      </w:pPr>
      <w:r>
        <w:rPr>
          <w:noProof/>
          <w:lang w:eastAsia="en-US"/>
        </w:rPr>
        <w:drawing>
          <wp:inline distT="0" distB="0" distL="0" distR="0" wp14:anchorId="11EE4648" wp14:editId="5D25189A">
            <wp:extent cx="5029200" cy="1280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029200" cy="1280160"/>
                    </a:xfrm>
                    <a:prstGeom prst="rect">
                      <a:avLst/>
                    </a:prstGeom>
                    <a:noFill/>
                    <a:ln>
                      <a:noFill/>
                    </a:ln>
                  </pic:spPr>
                </pic:pic>
              </a:graphicData>
            </a:graphic>
          </wp:inline>
        </w:drawing>
      </w:r>
    </w:p>
    <w:p w14:paraId="4BCA7938" w14:textId="7D3D1A7B" w:rsidR="00DD1974" w:rsidRDefault="00DD1974" w:rsidP="00DD1974">
      <w:pPr>
        <w:pStyle w:val="Contention2"/>
      </w:pPr>
      <w:bookmarkStart w:id="35" w:name="_Toc304956859"/>
      <w:r>
        <w:t>Tribal court jurisdiction would strengthen public safety on the reservation, while protecting defendants’ rights</w:t>
      </w:r>
      <w:bookmarkEnd w:id="35"/>
    </w:p>
    <w:p w14:paraId="78436018" w14:textId="19435751" w:rsidR="00DD1974" w:rsidRDefault="00DD1974" w:rsidP="00DD1974">
      <w:pPr>
        <w:pStyle w:val="Citation3"/>
      </w:pPr>
      <w:r w:rsidRPr="00306B79">
        <w:rPr>
          <w:u w:val="single"/>
        </w:rPr>
        <w:t>Janelle F. Doughty 2008</w:t>
      </w:r>
      <w:r>
        <w:t xml:space="preserve">. (Director of Department of Justice &amp; Regulatory, Southern Ute Indian Tribe) testimony Before the United States Senate Committee on Indian Affairs, 18 Sept 2008 </w:t>
      </w:r>
      <w:hyperlink r:id="rId45" w:history="1">
        <w:r w:rsidR="006D2B5A" w:rsidRPr="0092046C">
          <w:rPr>
            <w:rStyle w:val="Hyperlink"/>
          </w:rPr>
          <w:t>http://www.gpo.gov/fdsys/pkg/CHRG-110shrg46198/html/CHRG-110shrg46198.htm</w:t>
        </w:r>
      </w:hyperlink>
      <w:r w:rsidR="006D2B5A">
        <w:t xml:space="preserve"> </w:t>
      </w:r>
    </w:p>
    <w:p w14:paraId="705D8FE2" w14:textId="775A2E90" w:rsidR="00DD1974" w:rsidRDefault="00DD1974" w:rsidP="00DD1974">
      <w:pPr>
        <w:pStyle w:val="Evidence"/>
      </w:pPr>
      <w:r w:rsidRPr="00DD1974">
        <w:rPr>
          <w:u w:val="single"/>
        </w:rPr>
        <w:t xml:space="preserve">Mr. </w:t>
      </w:r>
      <w:proofErr w:type="spellStart"/>
      <w:r w:rsidRPr="00DD1974">
        <w:rPr>
          <w:u w:val="single"/>
        </w:rPr>
        <w:t>Eid</w:t>
      </w:r>
      <w:proofErr w:type="spellEnd"/>
      <w:r w:rsidRPr="00DD1974">
        <w:rPr>
          <w:u w:val="single"/>
        </w:rPr>
        <w:t xml:space="preserve"> has written about the need for Congress to overrule the U.S. Supreme Court’s decision in Oliphant v. Suquamish Tribe so that qualifying tribes can choose to assert criminal jurisdiction over non-Indians</w:t>
      </w:r>
      <w:r>
        <w:t>. This was not an easy or popular stance for him to take in the Justice Department or with some in Congress, but I’m glad there is at least one U.S. Attorney who understands his trust responsibility. As a Tribal Justice Department Director</w:t>
      </w:r>
      <w:r w:rsidRPr="00DD1974">
        <w:rPr>
          <w:u w:val="single"/>
        </w:rPr>
        <w:t>, I strongly support a repeal of Oliphant as a common-sense way to strengthen public safety on our reservation. This should include the ability of Tribal Courts to punish non-Indians for contempt when they refuse to comply with valid court orders in civil cases</w:t>
      </w:r>
      <w:r>
        <w:t xml:space="preserve">. The federal government already contracts with Southern Ute’s detention center to hold Immigration and Customs Enforcement and U. S. Marshals Service detainees. </w:t>
      </w:r>
      <w:r w:rsidRPr="00DD1974">
        <w:rPr>
          <w:u w:val="single"/>
        </w:rPr>
        <w:t>Our tribal courts protect criminal defendants’ rights. We should be permitted to take the next step without further delay</w:t>
      </w:r>
      <w:r>
        <w:t>.</w:t>
      </w:r>
    </w:p>
    <w:p w14:paraId="317DF85E" w14:textId="4DDAECCC" w:rsidR="007C4E5C" w:rsidRDefault="007C4E5C" w:rsidP="007C4E5C">
      <w:pPr>
        <w:pStyle w:val="Contention2"/>
      </w:pPr>
      <w:bookmarkStart w:id="36" w:name="_Toc304956860"/>
      <w:r>
        <w:t>Indian Tribal Courts are fair and effective today</w:t>
      </w:r>
      <w:bookmarkEnd w:id="36"/>
    </w:p>
    <w:p w14:paraId="6FFBB251" w14:textId="789A9ECF" w:rsidR="007C4E5C" w:rsidRPr="007C4E5C" w:rsidRDefault="007C4E5C" w:rsidP="007C4E5C">
      <w:pPr>
        <w:pStyle w:val="Citation3"/>
      </w:pPr>
      <w:r w:rsidRPr="007C4E5C">
        <w:rPr>
          <w:u w:val="single"/>
        </w:rPr>
        <w:t>Lee Allen 2015</w:t>
      </w:r>
      <w:r w:rsidRPr="007C4E5C">
        <w:t xml:space="preserve"> (journalist) 20 May 2015 INDIAN COUNTRY TODAY Are Tribal Courts Developed Enough For VAWA? Pascua Yaqui Proves </w:t>
      </w:r>
      <w:proofErr w:type="gramStart"/>
      <w:r w:rsidRPr="007C4E5C">
        <w:t>It</w:t>
      </w:r>
      <w:proofErr w:type="gramEnd"/>
      <w:r w:rsidRPr="007C4E5C">
        <w:t xml:space="preserve"> </w:t>
      </w:r>
      <w:hyperlink r:id="rId46" w:history="1">
        <w:r w:rsidR="006D2B5A" w:rsidRPr="0092046C">
          <w:rPr>
            <w:rStyle w:val="Hyperlink"/>
          </w:rPr>
          <w:t>http://indiancountrytodaymedianetwork.com/2015/05/20/are-tribal-courts-developed-enough-vawa-pascua-yaqui-proves-it-160421</w:t>
        </w:r>
      </w:hyperlink>
      <w:r w:rsidR="006D2B5A">
        <w:rPr>
          <w:u w:color="7F7F7F"/>
        </w:rPr>
        <w:t xml:space="preserve"> </w:t>
      </w:r>
    </w:p>
    <w:p w14:paraId="33FE2E73" w14:textId="00AF11F6" w:rsidR="007C4E5C" w:rsidRPr="006D2B5A" w:rsidRDefault="007C4E5C" w:rsidP="006D2B5A">
      <w:pPr>
        <w:pStyle w:val="Evidence"/>
      </w:pPr>
      <w:r w:rsidRPr="006D2B5A">
        <w:t xml:space="preserve">According to a Washington Post story, “Some members of Congress fought hard to derail the legislation, arguing that non-Indian men would be unfairly convicted without due process by sovereign nations whose unsophisticated tribal courts were not equal to the American criminal justice system.” That’s a bum rap according to the Pascua Yaqui tribe’s Attorney General Alfred </w:t>
      </w:r>
      <w:proofErr w:type="spellStart"/>
      <w:r w:rsidRPr="006D2B5A">
        <w:t>Urbina</w:t>
      </w:r>
      <w:proofErr w:type="spellEnd"/>
      <w:r w:rsidRPr="006D2B5A">
        <w:t>. “Historically, people argued that tribal courts couldn’t treat people fairly – but that’s not a true snapshot of what tribal courts are now. Today, tribal tribunals are as sophisticated as any municipal court in Arizona in terms of how they operate. There are a lot of tribes already doing a great job administering justice in different ways consistent with their community values.”</w:t>
      </w:r>
    </w:p>
    <w:p w14:paraId="6BC5A514" w14:textId="350BF34D" w:rsidR="007F229D" w:rsidRDefault="008E690D" w:rsidP="006D2B5A">
      <w:pPr>
        <w:pStyle w:val="Contention1"/>
      </w:pPr>
      <w:bookmarkStart w:id="37" w:name="_Toc304956861"/>
      <w:r>
        <w:lastRenderedPageBreak/>
        <w:t>DISADVANTAGE RESPONSES</w:t>
      </w:r>
      <w:bookmarkEnd w:id="37"/>
    </w:p>
    <w:p w14:paraId="4285D6E3" w14:textId="49185C55" w:rsidR="00306B79" w:rsidRDefault="00306B79" w:rsidP="00306B79">
      <w:pPr>
        <w:pStyle w:val="Contention2"/>
        <w:rPr>
          <w:rFonts w:eastAsia="TimesNewRoman-Bold"/>
        </w:rPr>
      </w:pPr>
      <w:bookmarkStart w:id="38" w:name="_Toc304956862"/>
      <w:r>
        <w:t xml:space="preserve">“Tribal courts are biased – whites won’t be treated fairly” – Response: </w:t>
      </w:r>
      <w:r>
        <w:rPr>
          <w:rFonts w:eastAsia="TimesNewRoman-Bold"/>
        </w:rPr>
        <w:t>US Commission on Civil Rights study found tribal courts are not biased.</w:t>
      </w:r>
      <w:bookmarkEnd w:id="38"/>
      <w:r>
        <w:rPr>
          <w:rFonts w:eastAsia="TimesNewRoman-Bold"/>
        </w:rPr>
        <w:t xml:space="preserve"> </w:t>
      </w:r>
    </w:p>
    <w:p w14:paraId="2391969D" w14:textId="368C6372" w:rsidR="00306B79" w:rsidRDefault="00306B79" w:rsidP="00306B79">
      <w:pPr>
        <w:pStyle w:val="Citation3"/>
        <w:rPr>
          <w:color w:val="00009A"/>
        </w:rPr>
      </w:pPr>
      <w:r w:rsidRPr="00306B79">
        <w:rPr>
          <w:u w:val="single"/>
        </w:rPr>
        <w:t>Samuel Ennis 2009.</w:t>
      </w:r>
      <w:r>
        <w:t xml:space="preserve"> (Chief Comments Editor, UCLA Law Review, Volume 57. J.D. Candidate, UCLA School of Law, 2010) UCLA LAW REVIEW, REAFFIRMING INDIAN TRIBAL COURT CRIMINAL JURISDICTION OVER NON-INDIANS: AN ARGUMENT FOR A STATUTORY ABROGATION OF OLIPHANT, </w:t>
      </w:r>
      <w:hyperlink r:id="rId47" w:history="1">
        <w:r w:rsidR="006D2B5A" w:rsidRPr="0092046C">
          <w:rPr>
            <w:rStyle w:val="Hyperlink"/>
          </w:rPr>
          <w:t>http://uclalawreview.org/pdf/57-2-5.pdf</w:t>
        </w:r>
      </w:hyperlink>
      <w:r w:rsidR="006D2B5A">
        <w:t xml:space="preserve"> </w:t>
      </w:r>
    </w:p>
    <w:p w14:paraId="234BB7D7" w14:textId="77777777" w:rsidR="00306B79" w:rsidRDefault="00306B79" w:rsidP="00306B79">
      <w:pPr>
        <w:pStyle w:val="Evidence"/>
      </w:pPr>
      <w:r w:rsidRPr="00306B79">
        <w:rPr>
          <w:rFonts w:eastAsia="TimesNewRoman-Bold"/>
          <w:u w:val="single"/>
        </w:rPr>
        <w:t>A similar investigation of tribal court practice, conducted by the U.S. Commission on Civil Rights, was concluded in 1990. The Commission interviewed hundreds of tribal judges, tribal government officials, Indian law scholars, U.S. attorneys, and Bureau of Indian Affairs representatives, with the goal of addressing the fundamental fairness of tribal court application of the ICRA</w:t>
      </w:r>
      <w:r>
        <w:rPr>
          <w:rFonts w:eastAsia="TimesNewRoman-Bold"/>
        </w:rPr>
        <w:t xml:space="preserve">. Given that contemporary commentators criticized the Commission for being a highly politicized conservative group that existed solely to push the Reagan administration’s social agenda, the pro-tribal results of the study are even more revealing. The Commission reported that beyond problems associated with underfunding, the four main shortcomings of tribal courts were the lack of judicial independence, the inability of judiciaries to review actions of the tribal council, a powerlessness to ensure accountability of tribal governments, and the lack of recognition of tribal judgments in federal courts. </w:t>
      </w:r>
      <w:r w:rsidRPr="00306B79">
        <w:rPr>
          <w:rFonts w:eastAsia="TimesNewRoman-Bold"/>
          <w:u w:val="single"/>
        </w:rPr>
        <w:t>In no way did the Commission’s final report indicate that the tribes applied the law inconsistently, or with any pro-Indian bias. Rather, tribal courts performed admirably in the face of budgetary shortfalls and hostility from corrupt tribal executives who resented the constraints imposed by their own judiciaries</w:t>
      </w:r>
      <w:r>
        <w:rPr>
          <w:rFonts w:eastAsia="TimesNewRoman-Bold"/>
        </w:rPr>
        <w:t>.</w:t>
      </w:r>
    </w:p>
    <w:p w14:paraId="5DE12CC7" w14:textId="539F3756" w:rsidR="001339D4" w:rsidRDefault="001339D4" w:rsidP="001339D4">
      <w:pPr>
        <w:pStyle w:val="Contention2"/>
        <w:rPr>
          <w:rFonts w:eastAsia="TimesNewRoman-Bold"/>
        </w:rPr>
      </w:pPr>
      <w:bookmarkStart w:id="39" w:name="_Toc304956863"/>
      <w:r>
        <w:rPr>
          <w:rFonts w:eastAsia="TimesNewRoman-Bold" w:hint="eastAsia"/>
        </w:rPr>
        <w:t>“</w:t>
      </w:r>
      <w:r>
        <w:rPr>
          <w:rFonts w:eastAsia="TimesNewRoman-Bold"/>
        </w:rPr>
        <w:t>Consent theory - Non-Indians can’t/shouldn’t/didn’t consent to be tried by Indian courts</w:t>
      </w:r>
      <w:r>
        <w:rPr>
          <w:rFonts w:eastAsia="TimesNewRoman-Bold" w:hint="eastAsia"/>
        </w:rPr>
        <w:t>”</w:t>
      </w:r>
      <w:r>
        <w:rPr>
          <w:rFonts w:eastAsia="TimesNewRoman-Bold"/>
        </w:rPr>
        <w:t xml:space="preserve"> - Response: No different from visiting another state and accepting that state’s laws and jurisdiction over you</w:t>
      </w:r>
      <w:bookmarkEnd w:id="39"/>
    </w:p>
    <w:p w14:paraId="540B19FF" w14:textId="6556CB25" w:rsidR="001339D4" w:rsidRDefault="001339D4" w:rsidP="001339D4">
      <w:pPr>
        <w:pStyle w:val="Citation3"/>
        <w:rPr>
          <w:color w:val="00009A"/>
        </w:rPr>
      </w:pPr>
      <w:r w:rsidRPr="001339D4">
        <w:rPr>
          <w:u w:val="single"/>
        </w:rPr>
        <w:t>Samuel Ennis 2009</w:t>
      </w:r>
      <w:r>
        <w:t xml:space="preserve">. (Chief Comments Editor, UCLA Law Review, Volume 57. J.D. Candidate, UCLA School of Law, 2010) UCLA LAW REVIEW, REAFFIRMING INDIAN TRIBAL COURT CRIMINAL JURISDICTION OVER NON-INDIANS: AN ARGUMENT FOR A STATUTORY ABROGATION OF OLIPHANT, </w:t>
      </w:r>
      <w:hyperlink r:id="rId48" w:history="1">
        <w:r w:rsidR="006D2B5A" w:rsidRPr="0092046C">
          <w:rPr>
            <w:rStyle w:val="Hyperlink"/>
          </w:rPr>
          <w:t>http://uclalawreview.org/pdf/57-2-5.pdf</w:t>
        </w:r>
      </w:hyperlink>
      <w:r w:rsidR="006D2B5A">
        <w:t xml:space="preserve"> </w:t>
      </w:r>
    </w:p>
    <w:p w14:paraId="78F7675A" w14:textId="47F8D474" w:rsidR="00D7561B" w:rsidRDefault="001339D4" w:rsidP="001339D4">
      <w:pPr>
        <w:pStyle w:val="Evidence"/>
        <w:rPr>
          <w:rFonts w:eastAsia="TimesNewRoman-Bold"/>
        </w:rPr>
      </w:pPr>
      <w:r>
        <w:rPr>
          <w:rFonts w:eastAsia="TimesNewRoman-Bold"/>
        </w:rPr>
        <w:t xml:space="preserve">However, the consent theory is inconsistent in several important ways, and should not preclude expanding tribal court criminal jurisdiction. Casual reservation visitors must realize that upon entering the territory of a sovereign authority, one is subject to its laws. This realization is absolutely crucial for ensuring that non-Indians respect and obey tribal laws and ordinances. Much like one’s choice to live in or visit a particular state, which attaches consent to be subject to its laws, the same consent exists by living on or visiting Indian reservations. Indeed, dissenting in </w:t>
      </w:r>
      <w:proofErr w:type="spellStart"/>
      <w:r>
        <w:rPr>
          <w:rFonts w:eastAsia="TimesNewRoman-Bold"/>
        </w:rPr>
        <w:t>Duro</w:t>
      </w:r>
      <w:proofErr w:type="spellEnd"/>
      <w:r>
        <w:rPr>
          <w:rFonts w:eastAsia="TimesNewRoman-Bold"/>
        </w:rPr>
        <w:t>, Justice Brennan correctly noted that the Supreme Court has never held “that participation in the political process is a prerequisite to the exercise of criminal jurisdiction by a sovereign.”</w:t>
      </w:r>
    </w:p>
    <w:p w14:paraId="2FFB4813" w14:textId="73E9472C" w:rsidR="001339D4" w:rsidRDefault="001339D4" w:rsidP="001339D4">
      <w:pPr>
        <w:pStyle w:val="Contention2"/>
        <w:rPr>
          <w:rFonts w:eastAsia="TimesNewRoman-Bold"/>
        </w:rPr>
      </w:pPr>
      <w:bookmarkStart w:id="40" w:name="_Toc304956864"/>
      <w:r>
        <w:rPr>
          <w:rFonts w:eastAsia="TimesNewRoman-Bold"/>
        </w:rPr>
        <w:t>“Criminal cases are too complex for tribal courts” – Response:  They already handle much more complex civil cases</w:t>
      </w:r>
      <w:bookmarkEnd w:id="40"/>
    </w:p>
    <w:p w14:paraId="2DE5BBCE" w14:textId="7B118EDB" w:rsidR="001339D4" w:rsidRDefault="001339D4" w:rsidP="001339D4">
      <w:pPr>
        <w:pStyle w:val="Citation3"/>
        <w:rPr>
          <w:color w:val="00009A"/>
        </w:rPr>
      </w:pPr>
      <w:r w:rsidRPr="001339D4">
        <w:rPr>
          <w:u w:val="single"/>
        </w:rPr>
        <w:t>Samuel Ennis 2009</w:t>
      </w:r>
      <w:r>
        <w:t xml:space="preserve">. (Chief Comments Editor, UCLA Law Review, Volume 57. J.D. Candidate, UCLA School of Law, 2010) UCLA LAW REVIEW, REAFFIRMING INDIAN TRIBAL COURT CRIMINAL JURISDICTION OVER NON-INDIANS: AN ARGUMENT FOR A STATUTORY ABROGATION OF OLIPHANT, </w:t>
      </w:r>
      <w:hyperlink r:id="rId49" w:history="1">
        <w:r w:rsidR="006D2B5A" w:rsidRPr="0092046C">
          <w:rPr>
            <w:rStyle w:val="Hyperlink"/>
          </w:rPr>
          <w:t>http://uclalawreview.org/pdf/57-2-5.pdf</w:t>
        </w:r>
      </w:hyperlink>
      <w:r w:rsidR="006D2B5A">
        <w:t xml:space="preserve"> </w:t>
      </w:r>
    </w:p>
    <w:p w14:paraId="5608C3E3" w14:textId="27DE9A4F" w:rsidR="001339D4" w:rsidRDefault="001339D4" w:rsidP="001339D4">
      <w:pPr>
        <w:pStyle w:val="Evidence"/>
      </w:pPr>
      <w:r>
        <w:t>For example, say a tribe contracts with an oil company to drill on its reservation. The non-Indian foreman knowingly uses unsafe drilling techniques and the rig explodes, killing an Indian employee. The Supreme Court is comfortable with the tribe hearing a $10 million personal injury lawsuit that can only be appealed within the tribal legal system. However, the Court will not allow the tribe to bring a misdemeanor charge of reckless endangerment against the foreman, because he is not an Indian. This is true despite the foreman’s close ties to the reservation, the multiple avenues for challenging his detention, and the likelihood that federal courts will decline to prosecute. The Court’s differing standards for civil and criminal jurisdiction seems to assume that tribal courts can be trusted with one but not the other, a theory that has repeatedly been discredited.</w:t>
      </w:r>
    </w:p>
    <w:p w14:paraId="5E30BEA7" w14:textId="49F30785" w:rsidR="00CA61A4" w:rsidRPr="00CA61A4" w:rsidRDefault="00CA61A4" w:rsidP="00CA61A4">
      <w:pPr>
        <w:pStyle w:val="Contention2"/>
        <w:rPr>
          <w:rFonts w:eastAsia="TimesNewRoman-Bold"/>
        </w:rPr>
      </w:pPr>
      <w:bookmarkStart w:id="41" w:name="_Toc304956865"/>
      <w:r w:rsidRPr="00CA61A4">
        <w:rPr>
          <w:rFonts w:eastAsia="TimesNewRoman-Bold"/>
        </w:rPr>
        <w:lastRenderedPageBreak/>
        <w:t xml:space="preserve">“Constitutional rights denied in tribal court” - Response: ICRA safeguards + federal </w:t>
      </w:r>
      <w:r w:rsidR="00A37EB6">
        <w:rPr>
          <w:rFonts w:eastAsia="TimesNewRoman-Bold"/>
        </w:rPr>
        <w:t>review solve</w:t>
      </w:r>
      <w:bookmarkEnd w:id="41"/>
    </w:p>
    <w:p w14:paraId="4DED648A" w14:textId="009D4137" w:rsidR="00A25F46" w:rsidRPr="00CA61A4" w:rsidRDefault="00A25F46" w:rsidP="00CA61A4">
      <w:pPr>
        <w:pStyle w:val="Citation3"/>
      </w:pPr>
      <w:r w:rsidRPr="00CA61A4">
        <w:rPr>
          <w:u w:val="single"/>
        </w:rPr>
        <w:t>Samuel Ennis 2009</w:t>
      </w:r>
      <w:r w:rsidRPr="00CA61A4">
        <w:t xml:space="preserve">. (Chief Comments Editor, UCLA Law Review, Volume 57. J.D. Candidate, UCLA School of Law, 2010) UCLA LAW REVIEW, REAFFIRMING INDIAN TRIBAL COURT CRIMINAL JURISDICTION OVER NON-INDIANS: AN ARGUMENT FOR A STATUTORY ABROGATION OF OLIPHANT, </w:t>
      </w:r>
      <w:hyperlink r:id="rId50" w:history="1">
        <w:r w:rsidR="006D2B5A" w:rsidRPr="0092046C">
          <w:rPr>
            <w:rStyle w:val="Hyperlink"/>
          </w:rPr>
          <w:t>http://uclalawreview.org/pdf/57-2-5.pdf</w:t>
        </w:r>
      </w:hyperlink>
      <w:r w:rsidR="006D2B5A">
        <w:t xml:space="preserve"> </w:t>
      </w:r>
      <w:r w:rsidRPr="00CA61A4">
        <w:t>(brackets in original)</w:t>
      </w:r>
    </w:p>
    <w:p w14:paraId="45EC661F" w14:textId="50C49A2C" w:rsidR="00A25F46" w:rsidRDefault="00A25F46" w:rsidP="00CA61A4">
      <w:pPr>
        <w:pStyle w:val="Evidence"/>
        <w:rPr>
          <w:rFonts w:eastAsia="TimesNewRoman-Bold"/>
        </w:rPr>
      </w:pPr>
      <w:r>
        <w:rPr>
          <w:rFonts w:eastAsia="TimesNewRoman-Bold"/>
        </w:rPr>
        <w:t>Further, existing safeguards found in the ICRA provide “a sufficient floor of rights that protects all [citizens] no</w:t>
      </w:r>
      <w:r w:rsidR="00CA61A4">
        <w:rPr>
          <w:rFonts w:eastAsia="TimesNewRoman-Bold"/>
        </w:rPr>
        <w:t xml:space="preserve"> </w:t>
      </w:r>
      <w:r>
        <w:rPr>
          <w:rFonts w:eastAsia="TimesNewRoman-Bold"/>
        </w:rPr>
        <w:t>matter in which tribal court they find themselves and provides a mechanism for federal review with complete</w:t>
      </w:r>
      <w:r w:rsidR="00CA61A4">
        <w:rPr>
          <w:rFonts w:eastAsia="TimesNewRoman-Bold"/>
        </w:rPr>
        <w:t xml:space="preserve"> </w:t>
      </w:r>
      <w:r>
        <w:rPr>
          <w:rFonts w:eastAsia="TimesNewRoman-Bold"/>
        </w:rPr>
        <w:t>constitutional protection,” which would only be bolstered by the proposed statute. Indeed, under the Supreme</w:t>
      </w:r>
      <w:r w:rsidR="00CA61A4">
        <w:rPr>
          <w:rFonts w:eastAsia="TimesNewRoman-Bold"/>
        </w:rPr>
        <w:t xml:space="preserve"> </w:t>
      </w:r>
      <w:r>
        <w:rPr>
          <w:rFonts w:eastAsia="TimesNewRoman-Bold"/>
        </w:rPr>
        <w:t>Court’s selective incorporation jurisprudence, several safeguards in federal criminal procedure are not required in</w:t>
      </w:r>
      <w:r w:rsidR="00CA61A4">
        <w:rPr>
          <w:rFonts w:eastAsia="TimesNewRoman-Bold"/>
        </w:rPr>
        <w:t xml:space="preserve"> </w:t>
      </w:r>
      <w:r>
        <w:rPr>
          <w:rFonts w:eastAsia="TimesNewRoman-Bold"/>
        </w:rPr>
        <w:t>state courts—and this is consistent with due process.</w:t>
      </w:r>
    </w:p>
    <w:p w14:paraId="19168456" w14:textId="77777777" w:rsidR="00A25F46" w:rsidRDefault="00A25F46" w:rsidP="00CA61A4">
      <w:pPr>
        <w:pStyle w:val="Contention2"/>
        <w:rPr>
          <w:rFonts w:eastAsia="TimesNewRoman-Bold"/>
        </w:rPr>
      </w:pPr>
      <w:bookmarkStart w:id="42" w:name="_Toc304956866"/>
      <w:r>
        <w:rPr>
          <w:rFonts w:eastAsia="TimesNewRoman-Bold" w:hint="eastAsia"/>
        </w:rPr>
        <w:t>“</w:t>
      </w:r>
      <w:r>
        <w:rPr>
          <w:rFonts w:eastAsia="TimesNewRoman-Bold"/>
        </w:rPr>
        <w:t>Tribal courts are unfair/biased</w:t>
      </w:r>
      <w:r>
        <w:rPr>
          <w:rFonts w:eastAsia="TimesNewRoman-Bold" w:hint="eastAsia"/>
        </w:rPr>
        <w:t>”</w:t>
      </w:r>
      <w:r>
        <w:rPr>
          <w:rFonts w:eastAsia="TimesNewRoman-Bold"/>
        </w:rPr>
        <w:t xml:space="preserve"> - Response: Tribal courts are as fair as state &amp; federal courts</w:t>
      </w:r>
      <w:bookmarkEnd w:id="42"/>
    </w:p>
    <w:p w14:paraId="474088C0" w14:textId="43FF2208" w:rsidR="00A25F46" w:rsidRDefault="00A25F46" w:rsidP="00CA61A4">
      <w:pPr>
        <w:pStyle w:val="Citation3"/>
        <w:rPr>
          <w:color w:val="00009A"/>
        </w:rPr>
      </w:pPr>
      <w:r w:rsidRPr="00CA61A4">
        <w:rPr>
          <w:u w:val="single"/>
        </w:rPr>
        <w:t>Samuel Ennis 2009</w:t>
      </w:r>
      <w:r>
        <w:t>. (Chief Comments Editor, UCLA Law Review, Volume 57. J.D. Candidate, UCLA</w:t>
      </w:r>
      <w:r w:rsidR="00CA61A4">
        <w:t xml:space="preserve"> </w:t>
      </w:r>
      <w:r>
        <w:t>School of Law, 2010) UCLA LAW REVIEW, REAFFIRMING INDIAN TRIBAL COURT CRIMINAL</w:t>
      </w:r>
      <w:r w:rsidR="00CA61A4">
        <w:t xml:space="preserve"> </w:t>
      </w:r>
      <w:r>
        <w:t>JURISDICTION OVER NON-INDIANS: AN ARGUMENT FOR A STATUTORY ABROGATION OF OLIPHANT,</w:t>
      </w:r>
      <w:r w:rsidR="00CA61A4">
        <w:t xml:space="preserve"> </w:t>
      </w:r>
      <w:hyperlink r:id="rId51" w:history="1">
        <w:r w:rsidR="006D2B5A" w:rsidRPr="0092046C">
          <w:rPr>
            <w:rStyle w:val="Hyperlink"/>
          </w:rPr>
          <w:t>http://uclalawreview.org/pdf/57-2-5.pdf</w:t>
        </w:r>
      </w:hyperlink>
      <w:r w:rsidR="006D2B5A">
        <w:t xml:space="preserve"> </w:t>
      </w:r>
    </w:p>
    <w:p w14:paraId="605E9C4C" w14:textId="18A7E99E" w:rsidR="00A25F46" w:rsidRPr="00CA61A4" w:rsidRDefault="00A25F46" w:rsidP="00CA61A4">
      <w:pPr>
        <w:pStyle w:val="Evidence"/>
        <w:rPr>
          <w:rFonts w:eastAsia="TimesNewRoman-Bold"/>
        </w:rPr>
      </w:pPr>
      <w:r w:rsidRPr="00CA61A4">
        <w:rPr>
          <w:rFonts w:eastAsia="TimesNewRoman-Bold"/>
        </w:rPr>
        <w:t>Tribal criminal codes and common law often draw heavily on tribal custom and tradition, and tribes are not required</w:t>
      </w:r>
      <w:r w:rsidR="00CA61A4" w:rsidRPr="00CA61A4">
        <w:rPr>
          <w:rFonts w:eastAsia="TimesNewRoman-Bold"/>
        </w:rPr>
        <w:t xml:space="preserve"> </w:t>
      </w:r>
      <w:r w:rsidRPr="00CA61A4">
        <w:rPr>
          <w:rFonts w:eastAsia="TimesNewRoman-Bold"/>
        </w:rPr>
        <w:t>to employ federal judicial interpretations of concepts such as due process and equal protection. Accordingly, some</w:t>
      </w:r>
      <w:r w:rsidR="00CA61A4" w:rsidRPr="00CA61A4">
        <w:rPr>
          <w:rFonts w:eastAsia="TimesNewRoman-Bold"/>
        </w:rPr>
        <w:t xml:space="preserve"> </w:t>
      </w:r>
      <w:r w:rsidRPr="00CA61A4">
        <w:rPr>
          <w:rFonts w:eastAsia="TimesNewRoman-Bold"/>
        </w:rPr>
        <w:t>fear that any non-Indian appearing in tribal court would face an inherent disadvantage due to her lack of familiarity</w:t>
      </w:r>
      <w:r w:rsidR="00CA61A4" w:rsidRPr="00CA61A4">
        <w:rPr>
          <w:rFonts w:eastAsia="TimesNewRoman-Bold"/>
        </w:rPr>
        <w:t xml:space="preserve"> </w:t>
      </w:r>
      <w:r w:rsidRPr="00CA61A4">
        <w:rPr>
          <w:rFonts w:eastAsia="TimesNewRoman-Bold"/>
        </w:rPr>
        <w:t>with tribal norms. Nonetheless, the absence of complete constitutional protections and the tribal reliance on custom</w:t>
      </w:r>
      <w:r w:rsidR="00CA61A4" w:rsidRPr="00CA61A4">
        <w:rPr>
          <w:rFonts w:eastAsia="TimesNewRoman-Bold"/>
        </w:rPr>
        <w:t xml:space="preserve"> </w:t>
      </w:r>
      <w:r w:rsidRPr="00CA61A4">
        <w:rPr>
          <w:rFonts w:eastAsia="TimesNewRoman-Bold"/>
        </w:rPr>
        <w:t>are not as problematic in practice as they might appear in theory. While documentation on how tribal courts have</w:t>
      </w:r>
      <w:r w:rsidR="00CA61A4" w:rsidRPr="00CA61A4">
        <w:rPr>
          <w:rFonts w:eastAsia="TimesNewRoman-Bold"/>
        </w:rPr>
        <w:t xml:space="preserve"> </w:t>
      </w:r>
      <w:r w:rsidRPr="00CA61A4">
        <w:rPr>
          <w:rFonts w:eastAsia="TimesNewRoman-Bold"/>
        </w:rPr>
        <w:t>applied the Indian Civil Rights Act is fairly limited, the handful of existing studies all conclude that tribal courts are</w:t>
      </w:r>
      <w:r w:rsidR="00CA61A4" w:rsidRPr="00CA61A4">
        <w:rPr>
          <w:rFonts w:eastAsia="TimesNewRoman-Bold"/>
        </w:rPr>
        <w:t xml:space="preserve"> </w:t>
      </w:r>
      <w:r w:rsidRPr="00CA61A4">
        <w:rPr>
          <w:rFonts w:eastAsia="TimesNewRoman-Bold"/>
        </w:rPr>
        <w:t>generally as fair and impartial as their state and federal counterparts.</w:t>
      </w:r>
    </w:p>
    <w:p w14:paraId="289EEAB9" w14:textId="77777777" w:rsidR="00A25F46" w:rsidRDefault="00A25F46" w:rsidP="00CA61A4">
      <w:pPr>
        <w:pStyle w:val="Contention2"/>
        <w:rPr>
          <w:rFonts w:eastAsia="TimesNewRoman-Bold"/>
        </w:rPr>
      </w:pPr>
      <w:bookmarkStart w:id="43" w:name="_Toc304956867"/>
      <w:r>
        <w:rPr>
          <w:rFonts w:eastAsia="TimesNewRoman-Bold"/>
        </w:rPr>
        <w:t xml:space="preserve">Multiple studies find tribal courts are </w:t>
      </w:r>
      <w:proofErr w:type="gramStart"/>
      <w:r>
        <w:rPr>
          <w:rFonts w:eastAsia="TimesNewRoman-Bold"/>
        </w:rPr>
        <w:t>not incompetent nor</w:t>
      </w:r>
      <w:proofErr w:type="gramEnd"/>
      <w:r>
        <w:rPr>
          <w:rFonts w:eastAsia="TimesNewRoman-Bold"/>
        </w:rPr>
        <w:t xml:space="preserve"> biased</w:t>
      </w:r>
      <w:bookmarkEnd w:id="43"/>
    </w:p>
    <w:p w14:paraId="6708C7F5" w14:textId="0E0F18C3" w:rsidR="00CA61A4" w:rsidRDefault="00CA61A4" w:rsidP="00CA61A4">
      <w:pPr>
        <w:pStyle w:val="Citation3"/>
        <w:rPr>
          <w:color w:val="00009A"/>
        </w:rPr>
      </w:pPr>
      <w:r w:rsidRPr="00CA61A4">
        <w:rPr>
          <w:u w:val="single"/>
        </w:rPr>
        <w:t>Samuel Ennis 2009</w:t>
      </w:r>
      <w:r>
        <w:t xml:space="preserve">. (Chief Comments Editor, UCLA Law Review, Volume 57. J.D. Candidate, UCLA School of Law, 2010) UCLA LAW REVIEW, REAFFIRMING INDIAN TRIBAL COURT CRIMINAL JURISDICTION OVER NON-INDIANS: AN ARGUMENT FOR A STATUTORY ABROGATION OF OLIPHANT, </w:t>
      </w:r>
      <w:hyperlink r:id="rId52" w:history="1">
        <w:r w:rsidR="006D2B5A" w:rsidRPr="0092046C">
          <w:rPr>
            <w:rStyle w:val="Hyperlink"/>
          </w:rPr>
          <w:t>http://uclalawreview.org/pdf/57-2-5.pdf</w:t>
        </w:r>
      </w:hyperlink>
      <w:r w:rsidR="006D2B5A">
        <w:t xml:space="preserve"> </w:t>
      </w:r>
    </w:p>
    <w:p w14:paraId="4B96F2CD" w14:textId="0F401812" w:rsidR="00A25F46" w:rsidRDefault="00A25F46" w:rsidP="00CA61A4">
      <w:pPr>
        <w:pStyle w:val="Evidence"/>
        <w:rPr>
          <w:rFonts w:eastAsia="TimesNewRoman-Bold"/>
        </w:rPr>
      </w:pPr>
      <w:r>
        <w:rPr>
          <w:rFonts w:eastAsia="TimesNewRoman-Bold"/>
        </w:rPr>
        <w:t>These surveys of tribal courts do not comprehensively represent the wide variety of Indian court practices, and non-Indian experiences in tribal courts are restricted to civil claims. Still, studies by a government agency, law</w:t>
      </w:r>
      <w:r w:rsidR="00CA61A4">
        <w:rPr>
          <w:rFonts w:eastAsia="TimesNewRoman-Bold"/>
        </w:rPr>
        <w:t xml:space="preserve"> </w:t>
      </w:r>
      <w:r>
        <w:rPr>
          <w:rFonts w:eastAsia="TimesNewRoman-Bold"/>
        </w:rPr>
        <w:t>professors, a legal clinical director, and evidence from tribal opinions themselves repeatedly prove that tribal courts</w:t>
      </w:r>
      <w:r w:rsidR="00CA61A4">
        <w:rPr>
          <w:rFonts w:eastAsia="TimesNewRoman-Bold"/>
        </w:rPr>
        <w:t xml:space="preserve"> </w:t>
      </w:r>
      <w:r>
        <w:rPr>
          <w:rFonts w:eastAsia="TimesNewRoman-Bold"/>
        </w:rPr>
        <w:t>are neither overtly incompetent nor biased. While tribal courts do face problems, particularly those related to a lack</w:t>
      </w:r>
      <w:r w:rsidR="00CA61A4">
        <w:rPr>
          <w:rFonts w:eastAsia="TimesNewRoman-Bold"/>
        </w:rPr>
        <w:t xml:space="preserve"> </w:t>
      </w:r>
      <w:r>
        <w:rPr>
          <w:rFonts w:eastAsia="TimesNewRoman-Bold"/>
        </w:rPr>
        <w:t>of</w:t>
      </w:r>
      <w:r w:rsidR="00CA61A4">
        <w:rPr>
          <w:rFonts w:eastAsia="TimesNewRoman-Bold"/>
        </w:rPr>
        <w:t xml:space="preserve"> </w:t>
      </w:r>
      <w:r>
        <w:rPr>
          <w:rFonts w:eastAsia="TimesNewRoman-Bold"/>
        </w:rPr>
        <w:t>funding, they appear to be as equally trustworthy and reliable as state and federal courts.</w:t>
      </w:r>
    </w:p>
    <w:p w14:paraId="4FC3895F" w14:textId="77777777" w:rsidR="00AB642D" w:rsidRPr="00AB642D" w:rsidRDefault="00AB642D" w:rsidP="00CA61A4">
      <w:pPr>
        <w:pStyle w:val="Evidence"/>
        <w:rPr>
          <w:b/>
        </w:rPr>
      </w:pPr>
    </w:p>
    <w:sectPr w:rsidR="00AB642D" w:rsidRPr="00AB642D" w:rsidSect="004073D4">
      <w:headerReference w:type="default" r:id="rId53"/>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BD5B5" w14:textId="77777777" w:rsidR="00796FC0" w:rsidRDefault="00796FC0" w:rsidP="001D5FD6">
      <w:pPr>
        <w:spacing w:after="0" w:line="240" w:lineRule="auto"/>
      </w:pPr>
      <w:r>
        <w:separator/>
      </w:r>
    </w:p>
  </w:endnote>
  <w:endnote w:type="continuationSeparator" w:id="0">
    <w:p w14:paraId="7DAB43A5" w14:textId="77777777" w:rsidR="00796FC0" w:rsidRDefault="00796FC0"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JEEEA J+ Goudy">
    <w:altName w:val="Cambria"/>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TimesNewRoman-Bold">
    <w:altName w:val="ＭＳ 明朝"/>
    <w:panose1 w:val="00000000000000000000"/>
    <w:charset w:val="80"/>
    <w:family w:val="auto"/>
    <w:notTrueType/>
    <w:pitch w:val="default"/>
    <w:sig w:usb0="00000003" w:usb1="08070000" w:usb2="00000010" w:usb3="00000000" w:csb0="00020001" w:csb1="00000000"/>
  </w:font>
  <w:font w:name="TimesNewRoman-Italic">
    <w:altName w:val="Cambria"/>
    <w:panose1 w:val="00000000000000000000"/>
    <w:charset w:val="00"/>
    <w:family w:val="auto"/>
    <w:notTrueType/>
    <w:pitch w:val="default"/>
    <w:sig w:usb0="00000003" w:usb1="00000000" w:usb2="00000000" w:usb3="00000000" w:csb0="00000001" w:csb1="00000000"/>
  </w:font>
  <w:font w:name="JEEDP I+ Goudy">
    <w:altName w:val="Cambria"/>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27E3C129" w:rsidR="006D2B5A" w:rsidRPr="00B964DA" w:rsidRDefault="006D2B5A"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BA16AF">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BA16AF">
      <w:rPr>
        <w:noProof/>
        <w:sz w:val="24"/>
        <w:szCs w:val="24"/>
      </w:rPr>
      <w:t>16</w:t>
    </w:r>
    <w:r w:rsidRPr="0018486A">
      <w:rPr>
        <w:b w:val="0"/>
        <w:sz w:val="24"/>
        <w:szCs w:val="24"/>
      </w:rPr>
      <w:fldChar w:fldCharType="end"/>
    </w:r>
    <w:r>
      <w:tab/>
    </w:r>
    <w:r>
      <w:rPr>
        <w:sz w:val="18"/>
        <w:szCs w:val="18"/>
      </w:rPr>
      <w:t xml:space="preserve">Published </w:t>
    </w:r>
    <w:r w:rsidR="003E5946">
      <w:rPr>
        <w:sz w:val="18"/>
        <w:szCs w:val="18"/>
      </w:rPr>
      <w:t>10/1</w:t>
    </w:r>
    <w:r>
      <w:rPr>
        <w:sz w:val="18"/>
        <w:szCs w:val="18"/>
      </w:rPr>
      <w:t>/15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9E68E" w14:textId="77777777" w:rsidR="00796FC0" w:rsidRDefault="00796FC0" w:rsidP="001D5FD6">
      <w:pPr>
        <w:spacing w:after="0" w:line="240" w:lineRule="auto"/>
      </w:pPr>
      <w:r>
        <w:separator/>
      </w:r>
    </w:p>
  </w:footnote>
  <w:footnote w:type="continuationSeparator" w:id="0">
    <w:p w14:paraId="7147E2BB" w14:textId="77777777" w:rsidR="00796FC0" w:rsidRDefault="00796FC0"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433CE615" w:rsidR="006D2B5A" w:rsidRDefault="006D2B5A" w:rsidP="00AF1D3F">
    <w:pPr>
      <w:pStyle w:val="Footer"/>
    </w:pPr>
    <w:r>
      <w:t>CASE: Indian Tribal Sovereignty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8817" w14:textId="494E7E98" w:rsidR="006D2B5A" w:rsidRPr="00F04C23" w:rsidRDefault="006D2B5A" w:rsidP="00F04C23">
    <w:pPr>
      <w:pStyle w:val="Footer"/>
      <w:tabs>
        <w:tab w:val="clear" w:pos="4320"/>
        <w:tab w:val="clear" w:pos="8640"/>
        <w:tab w:val="center" w:pos="4680"/>
        <w:tab w:val="right" w:pos="9360"/>
      </w:tabs>
      <w:rPr>
        <w:b w:val="0"/>
        <w:smallCaps w:val="0"/>
      </w:rPr>
    </w:pPr>
    <w:r>
      <w:t xml:space="preserve">CASE: Indian Tribal Sovereignty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A41DD" w14:textId="50EDD618" w:rsidR="004073D4" w:rsidRPr="00F04C23" w:rsidRDefault="004073D4" w:rsidP="00F04C23">
    <w:pPr>
      <w:pStyle w:val="Footer"/>
      <w:tabs>
        <w:tab w:val="clear" w:pos="4320"/>
        <w:tab w:val="clear" w:pos="8640"/>
        <w:tab w:val="center" w:pos="4680"/>
        <w:tab w:val="right" w:pos="9360"/>
      </w:tabs>
      <w:rPr>
        <w:b w:val="0"/>
        <w:smallCaps w:val="0"/>
      </w:rPr>
    </w:pPr>
    <w:r>
      <w:t xml:space="preserve">2A Evidence: Indian Tribal Sovereignty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7056F"/>
    <w:rsid w:val="00072E98"/>
    <w:rsid w:val="0008580D"/>
    <w:rsid w:val="0008674B"/>
    <w:rsid w:val="00093E7D"/>
    <w:rsid w:val="00094B16"/>
    <w:rsid w:val="0009716A"/>
    <w:rsid w:val="000B0848"/>
    <w:rsid w:val="000B504C"/>
    <w:rsid w:val="000C54F8"/>
    <w:rsid w:val="000C69A1"/>
    <w:rsid w:val="000D3779"/>
    <w:rsid w:val="000F546C"/>
    <w:rsid w:val="001046A9"/>
    <w:rsid w:val="00110739"/>
    <w:rsid w:val="00113D47"/>
    <w:rsid w:val="001253EC"/>
    <w:rsid w:val="001261D7"/>
    <w:rsid w:val="001313F9"/>
    <w:rsid w:val="001339D4"/>
    <w:rsid w:val="0013546D"/>
    <w:rsid w:val="0015488C"/>
    <w:rsid w:val="0018309C"/>
    <w:rsid w:val="00190F49"/>
    <w:rsid w:val="00196952"/>
    <w:rsid w:val="001A4F4B"/>
    <w:rsid w:val="001C2323"/>
    <w:rsid w:val="001C7F45"/>
    <w:rsid w:val="001D2360"/>
    <w:rsid w:val="001D5FD6"/>
    <w:rsid w:val="001F0ADE"/>
    <w:rsid w:val="00236F83"/>
    <w:rsid w:val="00251E63"/>
    <w:rsid w:val="002558C7"/>
    <w:rsid w:val="00264E3D"/>
    <w:rsid w:val="00285587"/>
    <w:rsid w:val="002A4E4D"/>
    <w:rsid w:val="002B5BD4"/>
    <w:rsid w:val="002C1829"/>
    <w:rsid w:val="002D1F9C"/>
    <w:rsid w:val="002D220A"/>
    <w:rsid w:val="002D653E"/>
    <w:rsid w:val="002E5857"/>
    <w:rsid w:val="002E5FD6"/>
    <w:rsid w:val="002F0563"/>
    <w:rsid w:val="002F362E"/>
    <w:rsid w:val="00303334"/>
    <w:rsid w:val="00306B79"/>
    <w:rsid w:val="00311727"/>
    <w:rsid w:val="00313DAC"/>
    <w:rsid w:val="003252AF"/>
    <w:rsid w:val="00334B6B"/>
    <w:rsid w:val="00347701"/>
    <w:rsid w:val="00353E53"/>
    <w:rsid w:val="00380948"/>
    <w:rsid w:val="003873E3"/>
    <w:rsid w:val="003902E6"/>
    <w:rsid w:val="00394FA5"/>
    <w:rsid w:val="00396439"/>
    <w:rsid w:val="003A5C01"/>
    <w:rsid w:val="003B320E"/>
    <w:rsid w:val="003E467B"/>
    <w:rsid w:val="003E478B"/>
    <w:rsid w:val="003E5946"/>
    <w:rsid w:val="003E6942"/>
    <w:rsid w:val="003F2F42"/>
    <w:rsid w:val="004051DC"/>
    <w:rsid w:val="004073D4"/>
    <w:rsid w:val="00411901"/>
    <w:rsid w:val="00421F64"/>
    <w:rsid w:val="004224BB"/>
    <w:rsid w:val="00422C88"/>
    <w:rsid w:val="00425BFA"/>
    <w:rsid w:val="00427026"/>
    <w:rsid w:val="0043564A"/>
    <w:rsid w:val="00447443"/>
    <w:rsid w:val="00454B16"/>
    <w:rsid w:val="0045767E"/>
    <w:rsid w:val="004603AA"/>
    <w:rsid w:val="004639D6"/>
    <w:rsid w:val="004731D9"/>
    <w:rsid w:val="00477AD4"/>
    <w:rsid w:val="00482440"/>
    <w:rsid w:val="004918F6"/>
    <w:rsid w:val="0049656E"/>
    <w:rsid w:val="004969CB"/>
    <w:rsid w:val="004A276D"/>
    <w:rsid w:val="004A52D6"/>
    <w:rsid w:val="004B38B3"/>
    <w:rsid w:val="004D554A"/>
    <w:rsid w:val="004F011F"/>
    <w:rsid w:val="00501F49"/>
    <w:rsid w:val="00521CE4"/>
    <w:rsid w:val="00524F2E"/>
    <w:rsid w:val="0054189A"/>
    <w:rsid w:val="00565C56"/>
    <w:rsid w:val="00586297"/>
    <w:rsid w:val="005912D6"/>
    <w:rsid w:val="005928E2"/>
    <w:rsid w:val="00593922"/>
    <w:rsid w:val="005A01B9"/>
    <w:rsid w:val="005B462F"/>
    <w:rsid w:val="005B693E"/>
    <w:rsid w:val="005F7D93"/>
    <w:rsid w:val="00615D97"/>
    <w:rsid w:val="00616E3B"/>
    <w:rsid w:val="006265B0"/>
    <w:rsid w:val="006320D5"/>
    <w:rsid w:val="006359AF"/>
    <w:rsid w:val="006454BC"/>
    <w:rsid w:val="00646838"/>
    <w:rsid w:val="0065240C"/>
    <w:rsid w:val="006540DC"/>
    <w:rsid w:val="006549D2"/>
    <w:rsid w:val="006629BD"/>
    <w:rsid w:val="00672F63"/>
    <w:rsid w:val="00683A88"/>
    <w:rsid w:val="006A2CBF"/>
    <w:rsid w:val="006A5945"/>
    <w:rsid w:val="006A70E6"/>
    <w:rsid w:val="006B3BD9"/>
    <w:rsid w:val="006B5C75"/>
    <w:rsid w:val="006B629D"/>
    <w:rsid w:val="006C457B"/>
    <w:rsid w:val="006C6302"/>
    <w:rsid w:val="006D2B5A"/>
    <w:rsid w:val="006D30C4"/>
    <w:rsid w:val="006D3D2A"/>
    <w:rsid w:val="006D3F93"/>
    <w:rsid w:val="006D492C"/>
    <w:rsid w:val="006E03C9"/>
    <w:rsid w:val="006E09E6"/>
    <w:rsid w:val="006F0A91"/>
    <w:rsid w:val="006F3412"/>
    <w:rsid w:val="00700114"/>
    <w:rsid w:val="00703607"/>
    <w:rsid w:val="00704571"/>
    <w:rsid w:val="0071203C"/>
    <w:rsid w:val="00720189"/>
    <w:rsid w:val="00723B68"/>
    <w:rsid w:val="0072413B"/>
    <w:rsid w:val="007254F4"/>
    <w:rsid w:val="00727BFA"/>
    <w:rsid w:val="00730059"/>
    <w:rsid w:val="00731A7B"/>
    <w:rsid w:val="00732989"/>
    <w:rsid w:val="0073488F"/>
    <w:rsid w:val="00737320"/>
    <w:rsid w:val="00744B8F"/>
    <w:rsid w:val="0075587A"/>
    <w:rsid w:val="00756E9F"/>
    <w:rsid w:val="007810C0"/>
    <w:rsid w:val="007863FC"/>
    <w:rsid w:val="00794E5A"/>
    <w:rsid w:val="00796FC0"/>
    <w:rsid w:val="007A45A1"/>
    <w:rsid w:val="007B39AF"/>
    <w:rsid w:val="007B4BA3"/>
    <w:rsid w:val="007C4E5C"/>
    <w:rsid w:val="007C548E"/>
    <w:rsid w:val="007D2883"/>
    <w:rsid w:val="007D43E7"/>
    <w:rsid w:val="007F229D"/>
    <w:rsid w:val="00801E3C"/>
    <w:rsid w:val="00830CAF"/>
    <w:rsid w:val="00831370"/>
    <w:rsid w:val="00844A8B"/>
    <w:rsid w:val="00847706"/>
    <w:rsid w:val="00862483"/>
    <w:rsid w:val="008640FF"/>
    <w:rsid w:val="008657E3"/>
    <w:rsid w:val="00867102"/>
    <w:rsid w:val="00874518"/>
    <w:rsid w:val="0088499C"/>
    <w:rsid w:val="00895B3E"/>
    <w:rsid w:val="008A3CDA"/>
    <w:rsid w:val="008A7E94"/>
    <w:rsid w:val="008B09BE"/>
    <w:rsid w:val="008B0EB0"/>
    <w:rsid w:val="008C5CFF"/>
    <w:rsid w:val="008D7A8A"/>
    <w:rsid w:val="008E0F73"/>
    <w:rsid w:val="008E5E01"/>
    <w:rsid w:val="008E690D"/>
    <w:rsid w:val="008F2444"/>
    <w:rsid w:val="008F280A"/>
    <w:rsid w:val="00910607"/>
    <w:rsid w:val="00910B4E"/>
    <w:rsid w:val="0092592E"/>
    <w:rsid w:val="0093037B"/>
    <w:rsid w:val="00932C8D"/>
    <w:rsid w:val="00934196"/>
    <w:rsid w:val="009446C4"/>
    <w:rsid w:val="00946BA9"/>
    <w:rsid w:val="00950F5B"/>
    <w:rsid w:val="009541D9"/>
    <w:rsid w:val="00956E0D"/>
    <w:rsid w:val="0096105E"/>
    <w:rsid w:val="009613D9"/>
    <w:rsid w:val="00963328"/>
    <w:rsid w:val="0096561C"/>
    <w:rsid w:val="00975D70"/>
    <w:rsid w:val="009A2CF2"/>
    <w:rsid w:val="009C23FF"/>
    <w:rsid w:val="009C3106"/>
    <w:rsid w:val="009D03AF"/>
    <w:rsid w:val="009D03FE"/>
    <w:rsid w:val="009D288B"/>
    <w:rsid w:val="009E4098"/>
    <w:rsid w:val="009F06D9"/>
    <w:rsid w:val="009F0C74"/>
    <w:rsid w:val="00A00679"/>
    <w:rsid w:val="00A25462"/>
    <w:rsid w:val="00A25F46"/>
    <w:rsid w:val="00A31F34"/>
    <w:rsid w:val="00A37EB6"/>
    <w:rsid w:val="00A50852"/>
    <w:rsid w:val="00A53707"/>
    <w:rsid w:val="00A645F2"/>
    <w:rsid w:val="00A67533"/>
    <w:rsid w:val="00A6757D"/>
    <w:rsid w:val="00A67D19"/>
    <w:rsid w:val="00A75E4E"/>
    <w:rsid w:val="00A8093F"/>
    <w:rsid w:val="00A85151"/>
    <w:rsid w:val="00A961A3"/>
    <w:rsid w:val="00AA06CB"/>
    <w:rsid w:val="00AA3CD8"/>
    <w:rsid w:val="00AB133F"/>
    <w:rsid w:val="00AB1BF2"/>
    <w:rsid w:val="00AB1D4D"/>
    <w:rsid w:val="00AB3973"/>
    <w:rsid w:val="00AB642D"/>
    <w:rsid w:val="00AC2340"/>
    <w:rsid w:val="00AC353A"/>
    <w:rsid w:val="00AC3C9D"/>
    <w:rsid w:val="00AC6E5A"/>
    <w:rsid w:val="00AD2212"/>
    <w:rsid w:val="00AD3A26"/>
    <w:rsid w:val="00AE1CE7"/>
    <w:rsid w:val="00AF1D3F"/>
    <w:rsid w:val="00B077AE"/>
    <w:rsid w:val="00B15E5D"/>
    <w:rsid w:val="00B16F3B"/>
    <w:rsid w:val="00B216B4"/>
    <w:rsid w:val="00B46D7F"/>
    <w:rsid w:val="00B62166"/>
    <w:rsid w:val="00B62D50"/>
    <w:rsid w:val="00B6434A"/>
    <w:rsid w:val="00B64F23"/>
    <w:rsid w:val="00B83537"/>
    <w:rsid w:val="00BA16AF"/>
    <w:rsid w:val="00BA2924"/>
    <w:rsid w:val="00BB264F"/>
    <w:rsid w:val="00BB4EBE"/>
    <w:rsid w:val="00BC1FD0"/>
    <w:rsid w:val="00BC6B81"/>
    <w:rsid w:val="00BD3952"/>
    <w:rsid w:val="00BD5EC8"/>
    <w:rsid w:val="00BE085C"/>
    <w:rsid w:val="00BE31DE"/>
    <w:rsid w:val="00BE3904"/>
    <w:rsid w:val="00BF5042"/>
    <w:rsid w:val="00C00742"/>
    <w:rsid w:val="00C0437A"/>
    <w:rsid w:val="00C06A3F"/>
    <w:rsid w:val="00C10858"/>
    <w:rsid w:val="00C37750"/>
    <w:rsid w:val="00C411A6"/>
    <w:rsid w:val="00C42CFB"/>
    <w:rsid w:val="00C43F08"/>
    <w:rsid w:val="00C56940"/>
    <w:rsid w:val="00C60DE3"/>
    <w:rsid w:val="00C72A0E"/>
    <w:rsid w:val="00C77680"/>
    <w:rsid w:val="00C936FD"/>
    <w:rsid w:val="00C972BC"/>
    <w:rsid w:val="00CA24B4"/>
    <w:rsid w:val="00CA3582"/>
    <w:rsid w:val="00CA61A4"/>
    <w:rsid w:val="00CB1171"/>
    <w:rsid w:val="00CB678F"/>
    <w:rsid w:val="00CC5C30"/>
    <w:rsid w:val="00CD2A66"/>
    <w:rsid w:val="00CE3F31"/>
    <w:rsid w:val="00CF4F45"/>
    <w:rsid w:val="00CF5E42"/>
    <w:rsid w:val="00D00676"/>
    <w:rsid w:val="00D23BC1"/>
    <w:rsid w:val="00D47FBB"/>
    <w:rsid w:val="00D52C45"/>
    <w:rsid w:val="00D61ACA"/>
    <w:rsid w:val="00D72AE2"/>
    <w:rsid w:val="00D730AB"/>
    <w:rsid w:val="00D7561B"/>
    <w:rsid w:val="00D92C6F"/>
    <w:rsid w:val="00D93E69"/>
    <w:rsid w:val="00DB249F"/>
    <w:rsid w:val="00DB3DDA"/>
    <w:rsid w:val="00DB415E"/>
    <w:rsid w:val="00DB5B27"/>
    <w:rsid w:val="00DB6570"/>
    <w:rsid w:val="00DB66BD"/>
    <w:rsid w:val="00DB7B94"/>
    <w:rsid w:val="00DC0670"/>
    <w:rsid w:val="00DC3094"/>
    <w:rsid w:val="00DC46E4"/>
    <w:rsid w:val="00DC701D"/>
    <w:rsid w:val="00DD1974"/>
    <w:rsid w:val="00DD663C"/>
    <w:rsid w:val="00DE4778"/>
    <w:rsid w:val="00DF1281"/>
    <w:rsid w:val="00DF50C7"/>
    <w:rsid w:val="00E0151F"/>
    <w:rsid w:val="00E017EE"/>
    <w:rsid w:val="00E05741"/>
    <w:rsid w:val="00E11AFC"/>
    <w:rsid w:val="00E24F85"/>
    <w:rsid w:val="00E32ECC"/>
    <w:rsid w:val="00E351BF"/>
    <w:rsid w:val="00E361A5"/>
    <w:rsid w:val="00E42C4F"/>
    <w:rsid w:val="00E4330C"/>
    <w:rsid w:val="00E51A70"/>
    <w:rsid w:val="00E52C0E"/>
    <w:rsid w:val="00E53468"/>
    <w:rsid w:val="00E6412D"/>
    <w:rsid w:val="00E6481C"/>
    <w:rsid w:val="00E661F9"/>
    <w:rsid w:val="00E93090"/>
    <w:rsid w:val="00E97D35"/>
    <w:rsid w:val="00EC21D1"/>
    <w:rsid w:val="00EC226E"/>
    <w:rsid w:val="00EE01CD"/>
    <w:rsid w:val="00EE3E2F"/>
    <w:rsid w:val="00EF109B"/>
    <w:rsid w:val="00EF597C"/>
    <w:rsid w:val="00EF7E3A"/>
    <w:rsid w:val="00F00C0C"/>
    <w:rsid w:val="00F02239"/>
    <w:rsid w:val="00F04C23"/>
    <w:rsid w:val="00F06393"/>
    <w:rsid w:val="00F20C26"/>
    <w:rsid w:val="00F21652"/>
    <w:rsid w:val="00F2448E"/>
    <w:rsid w:val="00F272AD"/>
    <w:rsid w:val="00F32431"/>
    <w:rsid w:val="00F43973"/>
    <w:rsid w:val="00F43E2B"/>
    <w:rsid w:val="00F44E6A"/>
    <w:rsid w:val="00F47D00"/>
    <w:rsid w:val="00F55129"/>
    <w:rsid w:val="00F578DE"/>
    <w:rsid w:val="00F622BD"/>
    <w:rsid w:val="00F62473"/>
    <w:rsid w:val="00F63558"/>
    <w:rsid w:val="00F7723E"/>
    <w:rsid w:val="00F814CA"/>
    <w:rsid w:val="00F933C4"/>
    <w:rsid w:val="00F941EB"/>
    <w:rsid w:val="00F94B1B"/>
    <w:rsid w:val="00FA41B5"/>
    <w:rsid w:val="00FA60FD"/>
    <w:rsid w:val="00FB0D2B"/>
    <w:rsid w:val="00FB1F74"/>
    <w:rsid w:val="00FC6B5A"/>
    <w:rsid w:val="00FC74DB"/>
    <w:rsid w:val="00FD47AA"/>
    <w:rsid w:val="00FE45F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paragraph" w:styleId="HTMLAddress">
    <w:name w:val="HTML Address"/>
    <w:basedOn w:val="Normal"/>
    <w:link w:val="HTMLAddressChar"/>
    <w:uiPriority w:val="99"/>
    <w:semiHidden/>
    <w:unhideWhenUsed/>
    <w:rsid w:val="007C4E5C"/>
    <w:pPr>
      <w:spacing w:after="0" w:line="240" w:lineRule="auto"/>
    </w:pPr>
    <w:rPr>
      <w:rFonts w:ascii="Times New Roman" w:eastAsia="Times New Roman" w:hAnsi="Times New Roman"/>
      <w:i/>
      <w:iCs/>
      <w:sz w:val="24"/>
      <w:szCs w:val="24"/>
    </w:rPr>
  </w:style>
  <w:style w:type="character" w:customStyle="1" w:styleId="HTMLAddressChar">
    <w:name w:val="HTML Address Char"/>
    <w:basedOn w:val="DefaultParagraphFont"/>
    <w:link w:val="HTMLAddress"/>
    <w:uiPriority w:val="99"/>
    <w:semiHidden/>
    <w:rsid w:val="007C4E5C"/>
    <w:rPr>
      <w:rFonts w:ascii="Times New Roman" w:eastAsia="Times New Roman" w:hAnsi="Times New Roman"/>
      <w:i/>
      <w:i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paragraph" w:styleId="HTMLAddress">
    <w:name w:val="HTML Address"/>
    <w:basedOn w:val="Normal"/>
    <w:link w:val="HTMLAddressChar"/>
    <w:uiPriority w:val="99"/>
    <w:semiHidden/>
    <w:unhideWhenUsed/>
    <w:rsid w:val="007C4E5C"/>
    <w:pPr>
      <w:spacing w:after="0" w:line="240" w:lineRule="auto"/>
    </w:pPr>
    <w:rPr>
      <w:rFonts w:ascii="Times New Roman" w:eastAsia="Times New Roman" w:hAnsi="Times New Roman"/>
      <w:i/>
      <w:iCs/>
      <w:sz w:val="24"/>
      <w:szCs w:val="24"/>
    </w:rPr>
  </w:style>
  <w:style w:type="character" w:customStyle="1" w:styleId="HTMLAddressChar">
    <w:name w:val="HTML Address Char"/>
    <w:basedOn w:val="DefaultParagraphFont"/>
    <w:link w:val="HTMLAddress"/>
    <w:uiPriority w:val="99"/>
    <w:semiHidden/>
    <w:rsid w:val="007C4E5C"/>
    <w:rPr>
      <w:rFonts w:ascii="Times New Roman" w:eastAsia="Times New Roman" w:hAnsi="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45941316">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1030256456">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merriam-webster.com/dictionary/system" TargetMode="External"/><Relationship Id="rId14" Type="http://schemas.openxmlformats.org/officeDocument/2006/relationships/hyperlink" Target="http://geriatrics.stanford.edu/ethnomed/american_indian/introduction/definitions.html" TargetMode="External"/><Relationship Id="rId15" Type="http://schemas.openxmlformats.org/officeDocument/2006/relationships/hyperlink" Target="https://apps.americanbar.org/litigation/committees/civil/articles/081213-there-back-again-indian-country-almost.html" TargetMode="External"/><Relationship Id="rId16" Type="http://schemas.openxmlformats.org/officeDocument/2006/relationships/hyperlink" Target="https://books.google.fr/books?id=EtJbCQAAQBAJ&amp;pg=PA103&amp;lpg=PA103&amp;dq=MCA+jurisdiction+federal+indian&amp;source=bl&amp;ots=7iWQXm7tbf&amp;sig=YbT3chvD06k_I2uJzPDktW2fG6c&amp;hl=en&amp;sa=X&amp;ved=0CFUQ6AEwCWoVChMIxe7Tou6oxgIVgVYUCh1VnwCC" TargetMode="External"/><Relationship Id="rId17" Type="http://schemas.openxmlformats.org/officeDocument/2006/relationships/image" Target="media/image1.png"/><Relationship Id="rId18" Type="http://schemas.openxmlformats.org/officeDocument/2006/relationships/hyperlink" Target="http://uclalawreview.org/pdf/57-2-5.pdf" TargetMode="External"/><Relationship Id="rId19" Type="http://schemas.openxmlformats.org/officeDocument/2006/relationships/hyperlink" Target="http://www.abajournal.com/magazine/article/indian_tribes_are_retaking_jurisdiction_over_domestic_violence_on_their_own" TargetMode="External"/><Relationship Id="rId50" Type="http://schemas.openxmlformats.org/officeDocument/2006/relationships/hyperlink" Target="http://uclalawreview.org/pdf/57-2-5.pdf" TargetMode="External"/><Relationship Id="rId51" Type="http://schemas.openxmlformats.org/officeDocument/2006/relationships/hyperlink" Target="http://uclalawreview.org/pdf/57-2-5.pdf" TargetMode="External"/><Relationship Id="rId52" Type="http://schemas.openxmlformats.org/officeDocument/2006/relationships/hyperlink" Target="http://uclalawreview.org/pdf/57-2-5.pdf" TargetMode="External"/><Relationship Id="rId53" Type="http://schemas.openxmlformats.org/officeDocument/2006/relationships/header" Target="header3.xml"/><Relationship Id="rId54" Type="http://schemas.openxmlformats.org/officeDocument/2006/relationships/fontTable" Target="fontTable.xml"/><Relationship Id="rId55" Type="http://schemas.openxmlformats.org/officeDocument/2006/relationships/theme" Target="theme/theme1.xml"/><Relationship Id="rId56" Type="http://schemas.microsoft.com/office/2011/relationships/people" Target="people.xml"/><Relationship Id="rId40" Type="http://schemas.openxmlformats.org/officeDocument/2006/relationships/hyperlink" Target="http://papers.ssrn.com/sol3/papers.cfm?abstract_id=1735678&amp;http://papers.ssrn.com/sol3/papers.cfm?abstract_id=1735678" TargetMode="External"/><Relationship Id="rId41" Type="http://schemas.openxmlformats.org/officeDocument/2006/relationships/hyperlink" Target="http://www.gpo.gov/fdsys/pkg/CHRG-110shrg46198/html/CHRG-110shrg46198.htm" TargetMode="External"/><Relationship Id="rId42" Type="http://schemas.openxmlformats.org/officeDocument/2006/relationships/hyperlink" Target="http://www.abajournal.com/magazine/article/indian_tribes_are_retaking_jurisdiction_over_domestic_violence_on_their_own" TargetMode="External"/><Relationship Id="rId43" Type="http://schemas.openxmlformats.org/officeDocument/2006/relationships/hyperlink" Target="https://books.google.fr/books?id=EtJbCQAAQBAJ&amp;pg=PA103&amp;lpg=PA103&amp;dq=MCA+jurisdiction+federal+indian&amp;source=bl&amp;ots=7iWQXm7tbf&amp;sig=YbT3chvD06k_I2uJzPDktW2fG6c&amp;hl=en&amp;sa=X&amp;ved=0CFUQ6AEwCWoVChMIxe7Tou6oxgIVgVYUCh1VnwCC" TargetMode="External"/><Relationship Id="rId44" Type="http://schemas.openxmlformats.org/officeDocument/2006/relationships/image" Target="media/image6.png"/><Relationship Id="rId45" Type="http://schemas.openxmlformats.org/officeDocument/2006/relationships/hyperlink" Target="http://www.gpo.gov/fdsys/pkg/CHRG-110shrg46198/html/CHRG-110shrg46198.htm" TargetMode="External"/><Relationship Id="rId46" Type="http://schemas.openxmlformats.org/officeDocument/2006/relationships/hyperlink" Target="http://indiancountrytodaymedianetwork.com/2015/05/20/are-tribal-courts-developed-enough-vawa-pascua-yaqui-proves-it-160421" TargetMode="External"/><Relationship Id="rId47" Type="http://schemas.openxmlformats.org/officeDocument/2006/relationships/hyperlink" Target="http://uclalawreview.org/pdf/57-2-5.pdf" TargetMode="External"/><Relationship Id="rId48" Type="http://schemas.openxmlformats.org/officeDocument/2006/relationships/hyperlink" Target="http://uclalawreview.org/pdf/57-2-5.pdf" TargetMode="External"/><Relationship Id="rId49" Type="http://schemas.openxmlformats.org/officeDocument/2006/relationships/hyperlink" Target="http://uclalawreview.org/pdf/57-2-5.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papers.ssrn.com/sol3/papers.cfm?abstract_id=1735678&amp;http://papers.ssrn.com/sol3/papers.cfm?abstract_id=1735678" TargetMode="External"/><Relationship Id="rId31" Type="http://schemas.openxmlformats.org/officeDocument/2006/relationships/hyperlink" Target="http://uclalawreview.org/pdf/57-2-5.pdf" TargetMode="External"/><Relationship Id="rId32" Type="http://schemas.openxmlformats.org/officeDocument/2006/relationships/hyperlink" Target="https://books.google.fr/books?id=EtJbCQAAQBAJ&amp;pg=PA103&amp;lpg=PA103&amp;dq=MCA+jurisdiction+federal+indian&amp;source=bl&amp;ots=7iWQXm7tbf&amp;sig=YbT3chvD06k_I2uJzPDktW2fG6c&amp;hl=en&amp;sa=X&amp;ved=0CFUQ6AEwCWoVChMIxe7Tou6oxgIVgVYUCh1VnwCC" TargetMode="External"/><Relationship Id="rId33" Type="http://schemas.openxmlformats.org/officeDocument/2006/relationships/image" Target="media/image5.png"/><Relationship Id="rId34" Type="http://schemas.openxmlformats.org/officeDocument/2006/relationships/hyperlink" Target="http://papers.ssrn.com/sol3/papers.cfm?abstract_id=1735678&amp;http://papers.ssrn.com/sol3/papers.cfm?abstract_id=1735678" TargetMode="External"/><Relationship Id="rId35" Type="http://schemas.openxmlformats.org/officeDocument/2006/relationships/hyperlink" Target="http://papers.ssrn.com/sol3/papers.cfm?abstract_id=1735678&amp;http://papers.ssrn.com/sol3/papers.cfm?abstract_id=1735678" TargetMode="External"/><Relationship Id="rId36" Type="http://schemas.openxmlformats.org/officeDocument/2006/relationships/hyperlink" Target="http://uclalawreview.org/pdf/57-2-5.pdf" TargetMode="External"/><Relationship Id="rId37" Type="http://schemas.openxmlformats.org/officeDocument/2006/relationships/hyperlink" Target="http://www.abajournal.com/magazine/article/indian_tribes_are_retaking_jurisdiction_over_domestic_violence_on_their_own" TargetMode="External"/><Relationship Id="rId38" Type="http://schemas.openxmlformats.org/officeDocument/2006/relationships/hyperlink" Target="http://uclalawreview.org/pdf/57-2-5.pdf" TargetMode="External"/><Relationship Id="rId39" Type="http://schemas.openxmlformats.org/officeDocument/2006/relationships/hyperlink" Target="http://papers.ssrn.com/sol3/papers.cfm?abstract_id=1735678&amp;http://papers.ssrn.com/sol3/papers.cfm?abstract_id=1735678" TargetMode="External"/><Relationship Id="rId20" Type="http://schemas.openxmlformats.org/officeDocument/2006/relationships/hyperlink" Target="http://papers.ssrn.com/sol3/papers.cfm?abstract_id=1735678&amp;http://papers.ssrn.com/sol3/papers.cfm?abstract_id=1735678" TargetMode="External"/><Relationship Id="rId21" Type="http://schemas.openxmlformats.org/officeDocument/2006/relationships/hyperlink" Target="http://papers.ssrn.com/sol3/papers.cfm?abstract_id=1735678&amp;http://papers.ssrn.com/sol3/papers.cfm?abstract_id=1735678" TargetMode="External"/><Relationship Id="rId22" Type="http://schemas.openxmlformats.org/officeDocument/2006/relationships/header" Target="header2.xml"/><Relationship Id="rId23" Type="http://schemas.openxmlformats.org/officeDocument/2006/relationships/hyperlink" Target="http://papers.ssrn.com/sol3/papers.cfm?abstract_id=1735678&amp;http://papers.ssrn.com/sol3/papers.cfm?abstract_id=1735678" TargetMode="External"/><Relationship Id="rId24" Type="http://schemas.openxmlformats.org/officeDocument/2006/relationships/hyperlink" Target="https://books.google.fr/books?id=EtJbCQAAQBAJ&amp;pg=PA103&amp;lpg=PA103&amp;dq=MCA+jurisdiction+federal+indian&amp;source=bl&amp;ots=7iWQXm7tbf&amp;sig=YbT3chvD06k_I2uJzPDktW2fG6c&amp;hl=en&amp;sa=X&amp;ved=0CFUQ6AEwCWoVChMIxe7Tou6oxgIVgVYUCh1VnwCC" TargetMode="External"/><Relationship Id="rId25" Type="http://schemas.openxmlformats.org/officeDocument/2006/relationships/image" Target="media/image2.png"/><Relationship Id="rId26" Type="http://schemas.openxmlformats.org/officeDocument/2006/relationships/hyperlink" Target="https://books.google.fr/books?id=EtJbCQAAQBAJ&amp;pg=PA103&amp;lpg=PA103&amp;dq=MCA+jurisdiction+federal+indian&amp;source=bl&amp;ots=7iWQXm7tbf&amp;sig=YbT3chvD06k_I2uJzPDktW2fG6c&amp;hl=en&amp;sa=X&amp;ved=0CFUQ6AEwCWoVChMIxe7Tou6oxgIVgVYUCh1VnwCC" TargetMode="External"/><Relationship Id="rId27" Type="http://schemas.openxmlformats.org/officeDocument/2006/relationships/image" Target="media/image3.png"/><Relationship Id="rId28" Type="http://schemas.openxmlformats.org/officeDocument/2006/relationships/hyperlink" Target="https://books.google.fr/books?id=EtJbCQAAQBAJ&amp;pg=PA103&amp;lpg=PA103&amp;dq=MCA+jurisdiction+federal+indian&amp;source=bl&amp;ots=7iWQXm7tbf&amp;sig=YbT3chvD06k_I2uJzPDktW2fG6c&amp;hl=en&amp;sa=X&amp;ved=0CFUQ6AEwCWoVChMIxe7Tou6oxgIVgVYUCh1VnwCC" TargetMode="External"/><Relationship Id="rId29" Type="http://schemas.openxmlformats.org/officeDocument/2006/relationships/image" Target="media/image4.png"/><Relationship Id="rId10" Type="http://schemas.openxmlformats.org/officeDocument/2006/relationships/footer" Target="footer1.xml"/><Relationship Id="rId11" Type="http://schemas.openxmlformats.org/officeDocument/2006/relationships/hyperlink" Target="http://www.merriam-webster.com/dictionary/significant" TargetMode="External"/><Relationship Id="rId12" Type="http://schemas.openxmlformats.org/officeDocument/2006/relationships/hyperlink" Target="http://www.merriam-webster.com/dictionary/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C47C3-38E6-4649-8BA1-76FA8A73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7764</Words>
  <Characters>44257</Characters>
  <Application>Microsoft Macintosh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51918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2015-12-19T13:21:00Z</cp:lastPrinted>
  <dcterms:created xsi:type="dcterms:W3CDTF">2015-12-19T13:21:00Z</dcterms:created>
  <dcterms:modified xsi:type="dcterms:W3CDTF">2015-12-19T13:21:00Z</dcterms:modified>
</cp:coreProperties>
</file>